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F065F" w14:textId="77777777" w:rsidR="00B20B95" w:rsidRDefault="00000000">
      <w:pPr>
        <w:jc w:val="center"/>
        <w:rPr>
          <w:rFonts w:cs="Calibri"/>
          <w:bCs/>
          <w:sz w:val="40"/>
          <w:szCs w:val="40"/>
        </w:rPr>
      </w:pPr>
      <w:r>
        <w:rPr>
          <w:rFonts w:cs="Calibri"/>
          <w:bCs/>
          <w:sz w:val="40"/>
          <w:szCs w:val="40"/>
        </w:rPr>
        <w:t>Navigators’ Questions Regarding Clinical Trials</w:t>
      </w:r>
    </w:p>
    <w:p w14:paraId="06B42863" w14:textId="77777777" w:rsidR="00B20B95" w:rsidRDefault="00000000">
      <w:pPr>
        <w:jc w:val="center"/>
      </w:pPr>
      <w:r>
        <w:rPr>
          <w:rFonts w:cs="Calibri"/>
          <w:bCs/>
          <w:noProof/>
        </w:rPr>
        <w:drawing>
          <wp:inline distT="0" distB="0" distL="0" distR="0" wp14:anchorId="44E59BAA" wp14:editId="3791B135">
            <wp:extent cx="3390896" cy="1295403"/>
            <wp:effectExtent l="0" t="0" r="4" b="0"/>
            <wp:docPr id="1272745967" name="Picture 2" descr="Frequently Asked Questions (FAQs) - AARM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390896" cy="1295403"/>
                    </a:xfrm>
                    <a:prstGeom prst="rect">
                      <a:avLst/>
                    </a:prstGeom>
                    <a:noFill/>
                    <a:ln>
                      <a:noFill/>
                      <a:prstDash/>
                    </a:ln>
                  </pic:spPr>
                </pic:pic>
              </a:graphicData>
            </a:graphic>
          </wp:inline>
        </w:drawing>
      </w:r>
    </w:p>
    <w:p w14:paraId="487E1AA8" w14:textId="77777777" w:rsidR="00B20B95" w:rsidRDefault="00B20B95">
      <w:pPr>
        <w:jc w:val="center"/>
        <w:rPr>
          <w:rFonts w:cs="Calibri"/>
          <w:bCs/>
          <w:sz w:val="28"/>
          <w:szCs w:val="28"/>
        </w:rPr>
      </w:pPr>
    </w:p>
    <w:p w14:paraId="28D17DD1" w14:textId="77777777" w:rsidR="00B20B95" w:rsidRDefault="00B20B95">
      <w:pPr>
        <w:jc w:val="center"/>
        <w:rPr>
          <w:rFonts w:cs="Calibri"/>
          <w:bCs/>
          <w:sz w:val="28"/>
          <w:szCs w:val="28"/>
        </w:rPr>
      </w:pPr>
    </w:p>
    <w:p w14:paraId="07D48C27" w14:textId="77777777" w:rsidR="00B20B95" w:rsidRDefault="00000000">
      <w:pPr>
        <w:pStyle w:val="ListParagraph"/>
        <w:numPr>
          <w:ilvl w:val="0"/>
          <w:numId w:val="1"/>
        </w:numPr>
        <w:rPr>
          <w:rFonts w:cs="Calibri"/>
          <w:bCs/>
          <w:sz w:val="28"/>
          <w:szCs w:val="28"/>
        </w:rPr>
      </w:pPr>
      <w:r>
        <w:rPr>
          <w:rFonts w:cs="Calibri"/>
          <w:bCs/>
          <w:sz w:val="28"/>
          <w:szCs w:val="28"/>
        </w:rPr>
        <w:t xml:space="preserve">How do I find clinical trials for my patient?  </w:t>
      </w:r>
    </w:p>
    <w:p w14:paraId="001163C0" w14:textId="77777777" w:rsidR="00B20B95" w:rsidRDefault="00000000">
      <w:pPr>
        <w:pStyle w:val="ListParagraph"/>
        <w:numPr>
          <w:ilvl w:val="1"/>
          <w:numId w:val="1"/>
        </w:numPr>
      </w:pPr>
      <w:r>
        <w:rPr>
          <w:rFonts w:cs="Calibri"/>
          <w:bCs/>
          <w:sz w:val="28"/>
          <w:szCs w:val="28"/>
        </w:rPr>
        <w:t xml:space="preserve">One of the best sources for finding clinical trials for patients is </w:t>
      </w:r>
      <w:hyperlink r:id="rId8" w:history="1">
        <w:r>
          <w:rPr>
            <w:rStyle w:val="Hyperlink"/>
            <w:rFonts w:cs="Calibri"/>
            <w:bCs/>
            <w:sz w:val="28"/>
            <w:szCs w:val="28"/>
          </w:rPr>
          <w:t>www.clinicaltrials.gov</w:t>
        </w:r>
      </w:hyperlink>
      <w:r>
        <w:rPr>
          <w:rFonts w:cs="Calibri"/>
          <w:bCs/>
          <w:sz w:val="28"/>
          <w:szCs w:val="28"/>
        </w:rPr>
        <w:t xml:space="preserve"> </w:t>
      </w:r>
    </w:p>
    <w:p w14:paraId="362C7D57" w14:textId="77777777" w:rsidR="00B20B95" w:rsidRDefault="00000000">
      <w:pPr>
        <w:pStyle w:val="ListParagraph"/>
        <w:numPr>
          <w:ilvl w:val="1"/>
          <w:numId w:val="1"/>
        </w:numPr>
      </w:pPr>
      <w:r>
        <w:rPr>
          <w:rFonts w:cs="Calibri"/>
          <w:bCs/>
          <w:sz w:val="28"/>
          <w:szCs w:val="28"/>
        </w:rPr>
        <w:t xml:space="preserve">Another source is </w:t>
      </w:r>
      <w:hyperlink r:id="rId9" w:history="1">
        <w:r>
          <w:rPr>
            <w:rStyle w:val="Hyperlink"/>
            <w:rFonts w:cs="Calibri"/>
            <w:bCs/>
            <w:sz w:val="28"/>
            <w:szCs w:val="28"/>
          </w:rPr>
          <w:t>www.fda.gov/clinical-trials-what-patients-need-know</w:t>
        </w:r>
      </w:hyperlink>
    </w:p>
    <w:p w14:paraId="63D13C1C" w14:textId="77777777" w:rsidR="00B20B95" w:rsidRDefault="00000000">
      <w:pPr>
        <w:pStyle w:val="ListParagraph"/>
        <w:numPr>
          <w:ilvl w:val="1"/>
          <w:numId w:val="1"/>
        </w:numPr>
        <w:rPr>
          <w:rFonts w:cs="Calibri"/>
          <w:bCs/>
          <w:sz w:val="28"/>
          <w:szCs w:val="28"/>
        </w:rPr>
      </w:pPr>
      <w:r>
        <w:rPr>
          <w:rFonts w:cs="Calibri"/>
          <w:bCs/>
          <w:sz w:val="28"/>
          <w:szCs w:val="28"/>
        </w:rPr>
        <w:t xml:space="preserve">These sites list clinical trials from observational to all phases of drug studies. If a study is testing investigational drugs, it will be listed on this site. Using the search features, you can narrow down trials by phases, cancer types, location of study, </w:t>
      </w:r>
      <w:proofErr w:type="spellStart"/>
      <w:r>
        <w:rPr>
          <w:rFonts w:cs="Calibri"/>
          <w:bCs/>
          <w:sz w:val="28"/>
          <w:szCs w:val="28"/>
        </w:rPr>
        <w:t>etc</w:t>
      </w:r>
      <w:proofErr w:type="spellEnd"/>
    </w:p>
    <w:p w14:paraId="6CFBECEA" w14:textId="77777777" w:rsidR="00B20B95" w:rsidRDefault="00000000">
      <w:pPr>
        <w:pStyle w:val="ListParagraph"/>
        <w:numPr>
          <w:ilvl w:val="1"/>
          <w:numId w:val="1"/>
        </w:numPr>
        <w:spacing w:after="0"/>
        <w:rPr>
          <w:rFonts w:cs="Calibri"/>
          <w:bCs/>
          <w:sz w:val="28"/>
          <w:szCs w:val="28"/>
        </w:rPr>
      </w:pPr>
      <w:r>
        <w:rPr>
          <w:rFonts w:cs="Calibri"/>
          <w:bCs/>
          <w:sz w:val="28"/>
          <w:szCs w:val="28"/>
        </w:rPr>
        <w:t>Many foundations support patients in finding clinical trials. Please visit individual disease support sites. Some examples include:</w:t>
      </w:r>
    </w:p>
    <w:p w14:paraId="17BCB8AF" w14:textId="77777777" w:rsidR="00B20B95" w:rsidRDefault="00000000">
      <w:pPr>
        <w:pStyle w:val="ListParagraph"/>
        <w:numPr>
          <w:ilvl w:val="2"/>
          <w:numId w:val="1"/>
        </w:numPr>
        <w:spacing w:after="0"/>
        <w:rPr>
          <w:rFonts w:cs="Calibri"/>
          <w:bCs/>
          <w:sz w:val="28"/>
          <w:szCs w:val="28"/>
        </w:rPr>
      </w:pPr>
      <w:r>
        <w:rPr>
          <w:rFonts w:cs="Calibri"/>
          <w:bCs/>
          <w:sz w:val="28"/>
          <w:szCs w:val="28"/>
        </w:rPr>
        <w:t>PanCAN.org (pancreatic cancer)</w:t>
      </w:r>
    </w:p>
    <w:p w14:paraId="3E05C5CD" w14:textId="77777777" w:rsidR="00B20B95" w:rsidRDefault="00000000">
      <w:pPr>
        <w:pStyle w:val="ListParagraph"/>
        <w:numPr>
          <w:ilvl w:val="2"/>
          <w:numId w:val="1"/>
        </w:numPr>
        <w:spacing w:after="0"/>
        <w:rPr>
          <w:rFonts w:cs="Calibri"/>
          <w:bCs/>
          <w:sz w:val="28"/>
          <w:szCs w:val="28"/>
        </w:rPr>
      </w:pPr>
      <w:proofErr w:type="spellStart"/>
      <w:r>
        <w:rPr>
          <w:rFonts w:cs="Calibri"/>
          <w:bCs/>
          <w:sz w:val="28"/>
          <w:szCs w:val="28"/>
        </w:rPr>
        <w:t>TriCan</w:t>
      </w:r>
      <w:proofErr w:type="spellEnd"/>
      <w:r>
        <w:rPr>
          <w:rFonts w:cs="Calibri"/>
          <w:bCs/>
          <w:sz w:val="28"/>
          <w:szCs w:val="28"/>
        </w:rPr>
        <w:t xml:space="preserve"> Health (pancreatic cancer)</w:t>
      </w:r>
    </w:p>
    <w:p w14:paraId="7E821419" w14:textId="77777777" w:rsidR="00B20B95" w:rsidRDefault="00000000">
      <w:pPr>
        <w:pStyle w:val="ListParagraph"/>
        <w:numPr>
          <w:ilvl w:val="2"/>
          <w:numId w:val="1"/>
        </w:numPr>
        <w:spacing w:after="0"/>
        <w:rPr>
          <w:rFonts w:cs="Calibri"/>
          <w:bCs/>
          <w:sz w:val="28"/>
          <w:szCs w:val="28"/>
        </w:rPr>
      </w:pPr>
      <w:r>
        <w:rPr>
          <w:rFonts w:cs="Calibri"/>
          <w:bCs/>
          <w:sz w:val="28"/>
          <w:szCs w:val="28"/>
        </w:rPr>
        <w:t xml:space="preserve">Colon Cancer Alliance (colon cancer) </w:t>
      </w:r>
    </w:p>
    <w:p w14:paraId="5F49FFFC" w14:textId="77777777" w:rsidR="00B20B95" w:rsidRDefault="00000000">
      <w:pPr>
        <w:pStyle w:val="ListParagraph"/>
        <w:numPr>
          <w:ilvl w:val="2"/>
          <w:numId w:val="1"/>
        </w:numPr>
        <w:spacing w:after="0"/>
        <w:rPr>
          <w:rFonts w:cs="Calibri"/>
          <w:bCs/>
          <w:sz w:val="28"/>
          <w:szCs w:val="28"/>
        </w:rPr>
      </w:pPr>
      <w:r>
        <w:rPr>
          <w:rFonts w:cs="Calibri"/>
          <w:bCs/>
          <w:sz w:val="28"/>
          <w:szCs w:val="28"/>
        </w:rPr>
        <w:t>Susan Komen (breast cancer)</w:t>
      </w:r>
    </w:p>
    <w:p w14:paraId="34EE5EF5" w14:textId="77777777" w:rsidR="00B20B95" w:rsidRDefault="00000000">
      <w:pPr>
        <w:pStyle w:val="ListParagraph"/>
        <w:numPr>
          <w:ilvl w:val="2"/>
          <w:numId w:val="1"/>
        </w:numPr>
        <w:spacing w:after="0"/>
        <w:rPr>
          <w:rFonts w:cs="Calibri"/>
          <w:bCs/>
          <w:sz w:val="28"/>
          <w:szCs w:val="28"/>
        </w:rPr>
      </w:pPr>
      <w:r>
        <w:rPr>
          <w:rFonts w:cs="Calibri"/>
          <w:bCs/>
          <w:sz w:val="28"/>
          <w:szCs w:val="28"/>
        </w:rPr>
        <w:t>LUNGevity Foundation (lung cancer)</w:t>
      </w:r>
    </w:p>
    <w:p w14:paraId="37BDB2DF" w14:textId="77777777" w:rsidR="00B20B95" w:rsidRDefault="00000000">
      <w:pPr>
        <w:pStyle w:val="ListParagraph"/>
        <w:numPr>
          <w:ilvl w:val="2"/>
          <w:numId w:val="1"/>
        </w:numPr>
        <w:spacing w:after="0"/>
        <w:rPr>
          <w:rFonts w:cs="Calibri"/>
          <w:bCs/>
          <w:sz w:val="28"/>
          <w:szCs w:val="28"/>
        </w:rPr>
      </w:pPr>
      <w:r>
        <w:rPr>
          <w:rFonts w:cs="Calibri"/>
          <w:bCs/>
          <w:sz w:val="28"/>
          <w:szCs w:val="28"/>
        </w:rPr>
        <w:t>Cholangiocarcinoma Foundation (cholangiocarcinoma)</w:t>
      </w:r>
    </w:p>
    <w:p w14:paraId="0383F500" w14:textId="77777777" w:rsidR="00B20B95" w:rsidRDefault="00000000">
      <w:pPr>
        <w:pStyle w:val="ListParagraph"/>
        <w:numPr>
          <w:ilvl w:val="2"/>
          <w:numId w:val="1"/>
        </w:numPr>
        <w:spacing w:after="0"/>
        <w:rPr>
          <w:rFonts w:cs="Calibri"/>
          <w:bCs/>
          <w:sz w:val="28"/>
          <w:szCs w:val="28"/>
        </w:rPr>
      </w:pPr>
      <w:r>
        <w:rPr>
          <w:rFonts w:cs="Calibri"/>
          <w:bCs/>
          <w:sz w:val="28"/>
          <w:szCs w:val="28"/>
        </w:rPr>
        <w:t>Leukemia &amp; Lymphoma Society (blood cancers)</w:t>
      </w:r>
    </w:p>
    <w:p w14:paraId="785AA842" w14:textId="77777777" w:rsidR="00B20B95" w:rsidRDefault="00000000">
      <w:pPr>
        <w:pStyle w:val="ListParagraph"/>
        <w:numPr>
          <w:ilvl w:val="2"/>
          <w:numId w:val="1"/>
        </w:numPr>
        <w:spacing w:after="0"/>
        <w:rPr>
          <w:rFonts w:cs="Calibri"/>
          <w:bCs/>
          <w:sz w:val="28"/>
          <w:szCs w:val="28"/>
        </w:rPr>
      </w:pPr>
      <w:r>
        <w:rPr>
          <w:rFonts w:cs="Calibri"/>
          <w:bCs/>
          <w:sz w:val="28"/>
          <w:szCs w:val="28"/>
        </w:rPr>
        <w:t>Brain Tumor Network (brain tumor)</w:t>
      </w:r>
    </w:p>
    <w:p w14:paraId="48F5F312" w14:textId="77777777" w:rsidR="00B20B95" w:rsidRDefault="00000000">
      <w:pPr>
        <w:pStyle w:val="ListParagraph"/>
        <w:numPr>
          <w:ilvl w:val="2"/>
          <w:numId w:val="1"/>
        </w:numPr>
        <w:spacing w:after="0"/>
        <w:rPr>
          <w:rFonts w:cs="Calibri"/>
          <w:bCs/>
          <w:sz w:val="28"/>
          <w:szCs w:val="28"/>
        </w:rPr>
      </w:pPr>
      <w:r>
        <w:rPr>
          <w:rFonts w:cs="Calibri"/>
          <w:bCs/>
          <w:sz w:val="28"/>
          <w:szCs w:val="28"/>
        </w:rPr>
        <w:t>Head &amp; Neck Cancer Alliance (pharyngeal, larynx, oral cancers and salivary glands)</w:t>
      </w:r>
    </w:p>
    <w:p w14:paraId="1E7AE690" w14:textId="77777777" w:rsidR="00B20B95" w:rsidRDefault="00B20B95">
      <w:pPr>
        <w:pStyle w:val="ListParagraph"/>
        <w:spacing w:after="0"/>
        <w:ind w:left="2880"/>
        <w:rPr>
          <w:rFonts w:cs="Calibri"/>
          <w:bCs/>
          <w:sz w:val="28"/>
          <w:szCs w:val="28"/>
        </w:rPr>
      </w:pPr>
    </w:p>
    <w:p w14:paraId="6BEBE0CD" w14:textId="77777777" w:rsidR="00B20B95" w:rsidRDefault="00B20B95">
      <w:pPr>
        <w:pStyle w:val="ListParagraph"/>
        <w:spacing w:after="0"/>
        <w:ind w:left="2880"/>
        <w:rPr>
          <w:rFonts w:cs="Calibri"/>
          <w:bCs/>
          <w:sz w:val="28"/>
          <w:szCs w:val="28"/>
        </w:rPr>
      </w:pPr>
    </w:p>
    <w:p w14:paraId="531C050B" w14:textId="77777777" w:rsidR="00B20B95" w:rsidRDefault="00000000">
      <w:pPr>
        <w:pStyle w:val="ListParagraph"/>
        <w:numPr>
          <w:ilvl w:val="0"/>
          <w:numId w:val="1"/>
        </w:numPr>
        <w:rPr>
          <w:rFonts w:cs="Calibri"/>
          <w:bCs/>
          <w:sz w:val="28"/>
          <w:szCs w:val="28"/>
        </w:rPr>
      </w:pPr>
      <w:r>
        <w:rPr>
          <w:rFonts w:cs="Calibri"/>
          <w:bCs/>
          <w:sz w:val="28"/>
          <w:szCs w:val="28"/>
        </w:rPr>
        <w:t xml:space="preserve">What are the costs of participating in a clinical trial? </w:t>
      </w:r>
    </w:p>
    <w:p w14:paraId="74FA587A" w14:textId="77777777" w:rsidR="00B20B95" w:rsidRDefault="00000000">
      <w:pPr>
        <w:pStyle w:val="ListParagraph"/>
        <w:numPr>
          <w:ilvl w:val="1"/>
          <w:numId w:val="1"/>
        </w:numPr>
      </w:pPr>
      <w:r>
        <w:rPr>
          <w:rFonts w:cs="Calibri"/>
          <w:bCs/>
          <w:sz w:val="28"/>
          <w:szCs w:val="28"/>
        </w:rPr>
        <w:lastRenderedPageBreak/>
        <w:t>Most insurance carriers cover participating in a clinical trial for all standards of care required for the study. If the study has protocol-specific requirements, the study sponsor usually pays for those. Most out-of-pocket costs for participating in a clinical trial include co-payments for office visits and travel expenses to the site</w:t>
      </w:r>
    </w:p>
    <w:p w14:paraId="43212639" w14:textId="77777777" w:rsidR="00B20B95" w:rsidRDefault="00000000">
      <w:pPr>
        <w:pStyle w:val="ListParagraph"/>
        <w:numPr>
          <w:ilvl w:val="1"/>
          <w:numId w:val="1"/>
        </w:numPr>
      </w:pPr>
      <w:r>
        <w:rPr>
          <w:rFonts w:cs="Calibri"/>
          <w:bCs/>
          <w:sz w:val="28"/>
          <w:szCs w:val="28"/>
        </w:rPr>
        <w:t xml:space="preserve">Making Cents of Clinical Trials: </w:t>
      </w:r>
      <w:hyperlink r:id="rId10" w:history="1">
        <w:r>
          <w:rPr>
            <w:rStyle w:val="Hyperlink"/>
            <w:rFonts w:cs="Calibri"/>
            <w:bCs/>
            <w:sz w:val="28"/>
            <w:szCs w:val="28"/>
          </w:rPr>
          <w:t>www.ciscrp.org/making-cents-of-clinical-trials</w:t>
        </w:r>
      </w:hyperlink>
    </w:p>
    <w:p w14:paraId="69C433BE" w14:textId="77777777" w:rsidR="00B20B95" w:rsidRDefault="00000000">
      <w:pPr>
        <w:pStyle w:val="ListParagraph"/>
        <w:numPr>
          <w:ilvl w:val="1"/>
          <w:numId w:val="1"/>
        </w:numPr>
      </w:pPr>
      <w:r>
        <w:rPr>
          <w:rFonts w:cs="Calibri"/>
          <w:bCs/>
          <w:sz w:val="28"/>
          <w:szCs w:val="28"/>
        </w:rPr>
        <w:t xml:space="preserve">The National Cancer Institute provides a helpful breakdown of clinical trial costs: </w:t>
      </w:r>
      <w:hyperlink r:id="rId11" w:history="1">
        <w:r>
          <w:rPr>
            <w:rStyle w:val="Hyperlink"/>
            <w:rFonts w:cs="Calibri"/>
            <w:bCs/>
            <w:sz w:val="28"/>
            <w:szCs w:val="28"/>
          </w:rPr>
          <w:t>www.cancer.gov/research/participate/clinical-trials/paying</w:t>
        </w:r>
      </w:hyperlink>
      <w:r>
        <w:rPr>
          <w:rFonts w:cs="Calibri"/>
          <w:bCs/>
          <w:sz w:val="28"/>
          <w:szCs w:val="28"/>
        </w:rPr>
        <w:t xml:space="preserve"> </w:t>
      </w:r>
    </w:p>
    <w:p w14:paraId="2701F477" w14:textId="77777777" w:rsidR="00B20B95" w:rsidRDefault="00000000">
      <w:pPr>
        <w:pStyle w:val="ListParagraph"/>
        <w:numPr>
          <w:ilvl w:val="0"/>
          <w:numId w:val="1"/>
        </w:numPr>
        <w:rPr>
          <w:rFonts w:cs="Calibri"/>
          <w:bCs/>
          <w:sz w:val="28"/>
          <w:szCs w:val="28"/>
        </w:rPr>
      </w:pPr>
      <w:r>
        <w:rPr>
          <w:rFonts w:cs="Calibri"/>
          <w:bCs/>
          <w:sz w:val="28"/>
          <w:szCs w:val="28"/>
        </w:rPr>
        <w:t xml:space="preserve">Is there any assistance to help my patient overcome barriers to participation, such as lodging, gas, food, </w:t>
      </w:r>
      <w:proofErr w:type="spellStart"/>
      <w:r>
        <w:rPr>
          <w:rFonts w:cs="Calibri"/>
          <w:bCs/>
          <w:sz w:val="28"/>
          <w:szCs w:val="28"/>
        </w:rPr>
        <w:t>etc</w:t>
      </w:r>
      <w:proofErr w:type="spellEnd"/>
      <w:r>
        <w:rPr>
          <w:rFonts w:cs="Calibri"/>
          <w:bCs/>
          <w:sz w:val="28"/>
          <w:szCs w:val="28"/>
        </w:rPr>
        <w:t>?</w:t>
      </w:r>
    </w:p>
    <w:p w14:paraId="110C370D" w14:textId="77777777" w:rsidR="00B20B95" w:rsidRDefault="00000000">
      <w:pPr>
        <w:pStyle w:val="ListParagraph"/>
        <w:numPr>
          <w:ilvl w:val="1"/>
          <w:numId w:val="1"/>
        </w:numPr>
        <w:rPr>
          <w:rFonts w:cs="Calibri"/>
          <w:bCs/>
          <w:sz w:val="28"/>
          <w:szCs w:val="28"/>
        </w:rPr>
      </w:pPr>
      <w:r>
        <w:rPr>
          <w:rFonts w:cs="Calibri"/>
          <w:bCs/>
          <w:sz w:val="28"/>
          <w:szCs w:val="28"/>
        </w:rPr>
        <w:t>Reaching out to the site where the clinical trial is offered is always best practice</w:t>
      </w:r>
    </w:p>
    <w:p w14:paraId="1CA89B95" w14:textId="77777777" w:rsidR="00B20B95" w:rsidRDefault="00000000">
      <w:pPr>
        <w:pStyle w:val="ListParagraph"/>
        <w:numPr>
          <w:ilvl w:val="1"/>
          <w:numId w:val="1"/>
        </w:numPr>
        <w:rPr>
          <w:rFonts w:cs="Calibri"/>
          <w:bCs/>
          <w:sz w:val="28"/>
          <w:szCs w:val="28"/>
        </w:rPr>
      </w:pPr>
      <w:r>
        <w:rPr>
          <w:rFonts w:cs="Calibri"/>
          <w:bCs/>
          <w:sz w:val="28"/>
          <w:szCs w:val="28"/>
        </w:rPr>
        <w:t xml:space="preserve">Patient navigator/social worker/nurse navigator may be able to help find and expedite established resources. </w:t>
      </w:r>
    </w:p>
    <w:p w14:paraId="0B655CE7" w14:textId="77777777" w:rsidR="00B20B95" w:rsidRDefault="00000000">
      <w:pPr>
        <w:pStyle w:val="ListParagraph"/>
        <w:numPr>
          <w:ilvl w:val="1"/>
          <w:numId w:val="1"/>
        </w:numPr>
        <w:rPr>
          <w:rFonts w:cs="Calibri"/>
          <w:bCs/>
          <w:sz w:val="28"/>
          <w:szCs w:val="28"/>
        </w:rPr>
      </w:pPr>
      <w:r>
        <w:rPr>
          <w:rFonts w:cs="Calibri"/>
          <w:bCs/>
          <w:sz w:val="28"/>
          <w:szCs w:val="28"/>
        </w:rPr>
        <w:t>Many national/local resources exist; here are a few examples:</w:t>
      </w:r>
    </w:p>
    <w:p w14:paraId="4AA9BF1E" w14:textId="77777777" w:rsidR="00B20B95" w:rsidRDefault="00000000">
      <w:pPr>
        <w:pStyle w:val="ListParagraph"/>
        <w:numPr>
          <w:ilvl w:val="2"/>
          <w:numId w:val="1"/>
        </w:numPr>
      </w:pPr>
      <w:hyperlink r:id="rId12" w:history="1">
        <w:r>
          <w:rPr>
            <w:rStyle w:val="Hyperlink"/>
            <w:rFonts w:cs="Calibri"/>
            <w:bCs/>
            <w:sz w:val="28"/>
            <w:szCs w:val="28"/>
          </w:rPr>
          <w:t>www.lazarex.org</w:t>
        </w:r>
      </w:hyperlink>
      <w:r>
        <w:rPr>
          <w:rFonts w:cs="Calibri"/>
          <w:bCs/>
          <w:sz w:val="28"/>
          <w:szCs w:val="28"/>
        </w:rPr>
        <w:t xml:space="preserve"> </w:t>
      </w:r>
    </w:p>
    <w:p w14:paraId="6D15BA63" w14:textId="77777777" w:rsidR="00B20B95" w:rsidRDefault="00000000">
      <w:pPr>
        <w:pStyle w:val="ListParagraph"/>
        <w:numPr>
          <w:ilvl w:val="2"/>
          <w:numId w:val="1"/>
        </w:numPr>
      </w:pPr>
      <w:hyperlink r:id="rId13" w:history="1">
        <w:r>
          <w:rPr>
            <w:rStyle w:val="Hyperlink"/>
            <w:sz w:val="28"/>
            <w:szCs w:val="28"/>
          </w:rPr>
          <w:t>www.joeshouse.org</w:t>
        </w:r>
      </w:hyperlink>
      <w:r>
        <w:rPr>
          <w:sz w:val="28"/>
          <w:szCs w:val="28"/>
        </w:rPr>
        <w:t xml:space="preserve"> </w:t>
      </w:r>
    </w:p>
    <w:p w14:paraId="759C55A8" w14:textId="77777777" w:rsidR="00B20B95" w:rsidRDefault="00000000">
      <w:pPr>
        <w:pStyle w:val="ListParagraph"/>
        <w:numPr>
          <w:ilvl w:val="2"/>
          <w:numId w:val="1"/>
        </w:numPr>
      </w:pPr>
      <w:hyperlink r:id="rId14" w:history="1">
        <w:r>
          <w:rPr>
            <w:rStyle w:val="Hyperlink"/>
            <w:sz w:val="28"/>
            <w:szCs w:val="28"/>
          </w:rPr>
          <w:t>www.corpangelnetwork.org</w:t>
        </w:r>
      </w:hyperlink>
      <w:r>
        <w:rPr>
          <w:sz w:val="28"/>
          <w:szCs w:val="28"/>
        </w:rPr>
        <w:t xml:space="preserve"> </w:t>
      </w:r>
    </w:p>
    <w:p w14:paraId="098F0B3D" w14:textId="77777777" w:rsidR="00B20B95" w:rsidRDefault="00000000">
      <w:pPr>
        <w:pStyle w:val="ListParagraph"/>
        <w:numPr>
          <w:ilvl w:val="2"/>
          <w:numId w:val="1"/>
        </w:numPr>
      </w:pPr>
      <w:hyperlink r:id="rId15" w:history="1">
        <w:r>
          <w:rPr>
            <w:rStyle w:val="Hyperlink"/>
            <w:sz w:val="28"/>
            <w:szCs w:val="28"/>
          </w:rPr>
          <w:t>www.lifelinepilots.org</w:t>
        </w:r>
      </w:hyperlink>
      <w:r>
        <w:rPr>
          <w:sz w:val="28"/>
          <w:szCs w:val="28"/>
        </w:rPr>
        <w:t xml:space="preserve"> </w:t>
      </w:r>
    </w:p>
    <w:p w14:paraId="4FAEEAB7" w14:textId="77777777" w:rsidR="00B20B95" w:rsidRDefault="00000000">
      <w:pPr>
        <w:pStyle w:val="ListParagraph"/>
        <w:numPr>
          <w:ilvl w:val="2"/>
          <w:numId w:val="1"/>
        </w:numPr>
      </w:pPr>
      <w:hyperlink r:id="rId16" w:history="1">
        <w:r>
          <w:rPr>
            <w:rStyle w:val="Hyperlink"/>
            <w:rFonts w:cs="Calibri"/>
            <w:bCs/>
            <w:sz w:val="28"/>
            <w:szCs w:val="28"/>
          </w:rPr>
          <w:t>www.palservices.org</w:t>
        </w:r>
      </w:hyperlink>
      <w:r>
        <w:rPr>
          <w:rFonts w:cs="Calibri"/>
          <w:bCs/>
          <w:sz w:val="28"/>
          <w:szCs w:val="28"/>
        </w:rPr>
        <w:t xml:space="preserve"> </w:t>
      </w:r>
    </w:p>
    <w:p w14:paraId="046F5A3B" w14:textId="77777777" w:rsidR="00B20B95" w:rsidRDefault="00000000">
      <w:pPr>
        <w:pStyle w:val="ListParagraph"/>
        <w:numPr>
          <w:ilvl w:val="2"/>
          <w:numId w:val="1"/>
        </w:numPr>
      </w:pPr>
      <w:hyperlink r:id="rId17" w:history="1">
        <w:r>
          <w:rPr>
            <w:rStyle w:val="Hyperlink"/>
            <w:rFonts w:cs="Calibri"/>
            <w:bCs/>
            <w:sz w:val="28"/>
            <w:szCs w:val="28"/>
          </w:rPr>
          <w:t>www.mercymedical.org</w:t>
        </w:r>
      </w:hyperlink>
      <w:r>
        <w:rPr>
          <w:rFonts w:cs="Calibri"/>
          <w:bCs/>
          <w:sz w:val="28"/>
          <w:szCs w:val="28"/>
        </w:rPr>
        <w:t xml:space="preserve"> </w:t>
      </w:r>
    </w:p>
    <w:p w14:paraId="3EE5448D" w14:textId="77777777" w:rsidR="00B20B95" w:rsidRDefault="00000000">
      <w:pPr>
        <w:pStyle w:val="ListParagraph"/>
        <w:numPr>
          <w:ilvl w:val="2"/>
          <w:numId w:val="1"/>
        </w:numPr>
      </w:pPr>
      <w:hyperlink r:id="rId18" w:history="1">
        <w:r>
          <w:rPr>
            <w:rStyle w:val="Hyperlink"/>
            <w:sz w:val="28"/>
            <w:szCs w:val="28"/>
          </w:rPr>
          <w:t>www.cancer.org/support-programs-and-services/patient-lodging/hope-lodge.html</w:t>
        </w:r>
      </w:hyperlink>
      <w:r>
        <w:rPr>
          <w:sz w:val="28"/>
          <w:szCs w:val="28"/>
        </w:rPr>
        <w:t xml:space="preserve"> </w:t>
      </w:r>
    </w:p>
    <w:p w14:paraId="7C83BB1F" w14:textId="77777777" w:rsidR="00B20B95" w:rsidRDefault="00B20B95">
      <w:pPr>
        <w:pStyle w:val="ListParagraph"/>
        <w:ind w:left="2160"/>
      </w:pPr>
    </w:p>
    <w:p w14:paraId="64AE95A9" w14:textId="77777777" w:rsidR="00B20B95" w:rsidRDefault="00000000">
      <w:pPr>
        <w:pStyle w:val="ListParagraph"/>
        <w:numPr>
          <w:ilvl w:val="0"/>
          <w:numId w:val="1"/>
        </w:numPr>
        <w:rPr>
          <w:rFonts w:cs="Calibri"/>
          <w:bCs/>
          <w:sz w:val="28"/>
          <w:szCs w:val="28"/>
        </w:rPr>
      </w:pPr>
      <w:r>
        <w:rPr>
          <w:rFonts w:cs="Calibri"/>
          <w:bCs/>
          <w:sz w:val="28"/>
          <w:szCs w:val="28"/>
        </w:rPr>
        <w:t>How do I refer patients to an outside facility for a clinical trial?</w:t>
      </w:r>
    </w:p>
    <w:p w14:paraId="18B068E9" w14:textId="77777777" w:rsidR="00B20B95" w:rsidRDefault="00000000">
      <w:pPr>
        <w:pStyle w:val="ListParagraph"/>
        <w:numPr>
          <w:ilvl w:val="1"/>
          <w:numId w:val="1"/>
        </w:numPr>
      </w:pPr>
      <w:r>
        <w:rPr>
          <w:sz w:val="28"/>
          <w:szCs w:val="28"/>
        </w:rPr>
        <w:t xml:space="preserve">Once a trial is identified for a patient, it is best to contact a research team member at the outside facility. That can be a nurse/patient navigator, social worker, physician, or other point of contact. This </w:t>
      </w:r>
      <w:r>
        <w:rPr>
          <w:sz w:val="28"/>
          <w:szCs w:val="28"/>
        </w:rPr>
        <w:lastRenderedPageBreak/>
        <w:t xml:space="preserve">information can be found within the contacts listing for the trial on </w:t>
      </w:r>
      <w:hyperlink r:id="rId19" w:history="1">
        <w:r>
          <w:rPr>
            <w:rStyle w:val="Hyperlink"/>
            <w:sz w:val="28"/>
            <w:szCs w:val="28"/>
          </w:rPr>
          <w:t>www.clinicaltrials.gov</w:t>
        </w:r>
      </w:hyperlink>
    </w:p>
    <w:p w14:paraId="42B5776E" w14:textId="77777777" w:rsidR="00B20B95" w:rsidRDefault="00000000">
      <w:pPr>
        <w:pStyle w:val="ListParagraph"/>
        <w:numPr>
          <w:ilvl w:val="0"/>
          <w:numId w:val="1"/>
        </w:numPr>
      </w:pPr>
      <w:r>
        <w:rPr>
          <w:rFonts w:cs="Calibri"/>
          <w:bCs/>
          <w:sz w:val="28"/>
          <w:szCs w:val="28"/>
        </w:rPr>
        <w:t xml:space="preserve">Why are clinical trials necessary in oncology? </w:t>
      </w:r>
    </w:p>
    <w:p w14:paraId="46B3870F" w14:textId="77777777" w:rsidR="00B20B95" w:rsidRDefault="00000000">
      <w:pPr>
        <w:pStyle w:val="ListParagraph"/>
        <w:numPr>
          <w:ilvl w:val="1"/>
          <w:numId w:val="1"/>
        </w:numPr>
        <w:rPr>
          <w:rFonts w:cs="Calibri"/>
          <w:bCs/>
          <w:sz w:val="28"/>
          <w:szCs w:val="28"/>
        </w:rPr>
      </w:pPr>
      <w:r>
        <w:rPr>
          <w:rFonts w:cs="Calibri"/>
          <w:bCs/>
          <w:sz w:val="28"/>
          <w:szCs w:val="28"/>
        </w:rPr>
        <w:t>Clinical trials help to move cancer care forward. Trials allow new drugs to be tested and hopefully proven for advancement in treatment</w:t>
      </w:r>
    </w:p>
    <w:p w14:paraId="70512AF4" w14:textId="77777777" w:rsidR="00B20B95" w:rsidRDefault="00000000">
      <w:pPr>
        <w:pStyle w:val="ListParagraph"/>
        <w:numPr>
          <w:ilvl w:val="1"/>
          <w:numId w:val="1"/>
        </w:numPr>
      </w:pPr>
      <w:r>
        <w:rPr>
          <w:rFonts w:cs="Calibri"/>
          <w:bCs/>
          <w:sz w:val="28"/>
          <w:szCs w:val="28"/>
        </w:rPr>
        <w:t>National Institutes of Health</w:t>
      </w:r>
      <w:bookmarkStart w:id="0" w:name="_Hlt150438165"/>
      <w:bookmarkStart w:id="1" w:name="_Hlt150438166"/>
      <w:r>
        <w:rPr>
          <w:rFonts w:cs="Calibri"/>
          <w:bCs/>
          <w:sz w:val="28"/>
          <w:szCs w:val="28"/>
        </w:rPr>
        <w:t xml:space="preserve">: </w:t>
      </w:r>
      <w:hyperlink r:id="rId20" w:history="1">
        <w:r>
          <w:rPr>
            <w:rStyle w:val="Hyperlink"/>
            <w:rFonts w:cs="Calibri"/>
            <w:bCs/>
            <w:sz w:val="28"/>
            <w:szCs w:val="28"/>
          </w:rPr>
          <w:t>https://www.nih.gov/health-information/nih-clinical-research-trials-you/why-should-i-participate-clinical-trial</w:t>
        </w:r>
      </w:hyperlink>
    </w:p>
    <w:bookmarkEnd w:id="0"/>
    <w:bookmarkEnd w:id="1"/>
    <w:p w14:paraId="74E9D10B" w14:textId="77777777" w:rsidR="00B20B95" w:rsidRDefault="00000000">
      <w:pPr>
        <w:pStyle w:val="ListParagraph"/>
        <w:numPr>
          <w:ilvl w:val="0"/>
          <w:numId w:val="1"/>
        </w:numPr>
        <w:rPr>
          <w:rFonts w:cs="Calibri"/>
          <w:bCs/>
          <w:sz w:val="28"/>
          <w:szCs w:val="28"/>
        </w:rPr>
      </w:pPr>
      <w:r>
        <w:rPr>
          <w:rFonts w:cs="Calibri"/>
          <w:bCs/>
          <w:sz w:val="28"/>
          <w:szCs w:val="28"/>
        </w:rPr>
        <w:t xml:space="preserve">Who can participate in a clinical trial? </w:t>
      </w:r>
    </w:p>
    <w:p w14:paraId="49057D52" w14:textId="77777777" w:rsidR="00B20B95" w:rsidRDefault="00000000">
      <w:pPr>
        <w:pStyle w:val="ListParagraph"/>
        <w:numPr>
          <w:ilvl w:val="1"/>
          <w:numId w:val="1"/>
        </w:numPr>
      </w:pPr>
      <w:r>
        <w:rPr>
          <w:rFonts w:eastAsia="Open Sans" w:cs="Calibri"/>
          <w:bCs/>
          <w:color w:val="222222"/>
          <w:sz w:val="28"/>
          <w:szCs w:val="28"/>
        </w:rPr>
        <w:t>Eligibility criteria vary for each trial. They include factors such as age and sex, the type and stage of disease, whether you have had specific treatments, and whether you have other health problems</w:t>
      </w:r>
    </w:p>
    <w:p w14:paraId="72A58309" w14:textId="77777777" w:rsidR="00B20B95" w:rsidRDefault="00000000">
      <w:pPr>
        <w:pStyle w:val="ListParagraph"/>
        <w:numPr>
          <w:ilvl w:val="1"/>
          <w:numId w:val="1"/>
        </w:numPr>
      </w:pPr>
      <w:r>
        <w:rPr>
          <w:rFonts w:eastAsia="Open Sans" w:cs="Calibri"/>
          <w:bCs/>
          <w:color w:val="222222"/>
          <w:sz w:val="28"/>
          <w:szCs w:val="28"/>
        </w:rPr>
        <w:t xml:space="preserve">More information: </w:t>
      </w:r>
      <w:bookmarkStart w:id="2" w:name="_Hlt150438381"/>
      <w:r>
        <w:fldChar w:fldCharType="begin"/>
      </w:r>
      <w:r>
        <w:instrText xml:space="preserve"> HYPERLINK  "http://www.nhlbi.nih.gov/research/clinical-trials/participating" </w:instrText>
      </w:r>
      <w:r>
        <w:fldChar w:fldCharType="separate"/>
      </w:r>
      <w:r>
        <w:rPr>
          <w:rStyle w:val="Hyperlink"/>
          <w:sz w:val="28"/>
          <w:szCs w:val="28"/>
        </w:rPr>
        <w:t>www.nhlbi.nih.gov/research/clinical-trials/participating</w:t>
      </w:r>
      <w:r>
        <w:rPr>
          <w:rStyle w:val="Hyperlink"/>
          <w:sz w:val="28"/>
          <w:szCs w:val="28"/>
        </w:rPr>
        <w:fldChar w:fldCharType="end"/>
      </w:r>
      <w:r>
        <w:t xml:space="preserve"> </w:t>
      </w:r>
    </w:p>
    <w:bookmarkEnd w:id="2"/>
    <w:p w14:paraId="52A0DEB7" w14:textId="77777777" w:rsidR="00B20B95" w:rsidRDefault="00000000">
      <w:pPr>
        <w:pStyle w:val="ListParagraph"/>
        <w:numPr>
          <w:ilvl w:val="0"/>
          <w:numId w:val="1"/>
        </w:numPr>
      </w:pPr>
      <w:r>
        <w:rPr>
          <w:rFonts w:cs="Calibri"/>
          <w:bCs/>
          <w:sz w:val="28"/>
          <w:szCs w:val="28"/>
        </w:rPr>
        <w:t>What are the risks and benefits of my patient's trial enrollment?</w:t>
      </w:r>
      <w:r>
        <w:rPr>
          <w:rFonts w:cs="Calibri"/>
          <w:bCs/>
          <w:color w:val="4472C4"/>
          <w:sz w:val="28"/>
          <w:szCs w:val="28"/>
        </w:rPr>
        <w:t xml:space="preserve"> </w:t>
      </w:r>
    </w:p>
    <w:p w14:paraId="008CE26F" w14:textId="77777777" w:rsidR="00B20B95" w:rsidRDefault="00000000">
      <w:pPr>
        <w:pStyle w:val="ListParagraph"/>
        <w:numPr>
          <w:ilvl w:val="1"/>
          <w:numId w:val="1"/>
        </w:numPr>
        <w:rPr>
          <w:rFonts w:cs="Calibri"/>
          <w:bCs/>
          <w:sz w:val="28"/>
          <w:szCs w:val="28"/>
        </w:rPr>
      </w:pPr>
      <w:r>
        <w:rPr>
          <w:rFonts w:cs="Calibri"/>
          <w:bCs/>
          <w:sz w:val="28"/>
          <w:szCs w:val="28"/>
        </w:rPr>
        <w:t>Risks are associated with any medical treatment, and there are certain risks associated with new therapies that are still undergoing safety and efficacy evaluation</w:t>
      </w:r>
    </w:p>
    <w:p w14:paraId="37D76888" w14:textId="77777777" w:rsidR="00B20B95" w:rsidRDefault="00000000">
      <w:pPr>
        <w:pStyle w:val="ListParagraph"/>
        <w:numPr>
          <w:ilvl w:val="1"/>
          <w:numId w:val="1"/>
        </w:numPr>
      </w:pPr>
      <w:r>
        <w:rPr>
          <w:sz w:val="28"/>
          <w:szCs w:val="28"/>
        </w:rPr>
        <w:t>Receiving any medical treatment has benefits, and participating in a clinical trial may provide access to modern treatment methods that may be more effective and less toxic than the currently accepted standard of care. Clinical trials also offer enhanced observation from the medical team</w:t>
      </w:r>
    </w:p>
    <w:p w14:paraId="5DD209B0" w14:textId="77777777" w:rsidR="00B20B95" w:rsidRDefault="00000000">
      <w:pPr>
        <w:pStyle w:val="ListParagraph"/>
        <w:numPr>
          <w:ilvl w:val="1"/>
          <w:numId w:val="1"/>
        </w:numPr>
      </w:pPr>
      <w:r>
        <w:rPr>
          <w:sz w:val="28"/>
          <w:szCs w:val="28"/>
        </w:rPr>
        <w:t xml:space="preserve">Additional information regarding risks and benefits: </w:t>
      </w:r>
      <w:hyperlink r:id="rId21" w:history="1">
        <w:r>
          <w:rPr>
            <w:rStyle w:val="Hyperlink"/>
            <w:sz w:val="28"/>
            <w:szCs w:val="28"/>
          </w:rPr>
          <w:t>www.nhlbi.nih.gov/research/clinical-trials/safet</w:t>
        </w:r>
        <w:bookmarkStart w:id="3" w:name="_Hlt150438809"/>
        <w:bookmarkStart w:id="4" w:name="_Hlt150438810"/>
        <w:bookmarkEnd w:id="3"/>
        <w:bookmarkEnd w:id="4"/>
        <w:r>
          <w:rPr>
            <w:rStyle w:val="Hyperlink"/>
            <w:sz w:val="28"/>
            <w:szCs w:val="28"/>
          </w:rPr>
          <w:t>y-benefits-risks</w:t>
        </w:r>
      </w:hyperlink>
    </w:p>
    <w:p w14:paraId="5DCA99E6" w14:textId="77777777" w:rsidR="00B20B95" w:rsidRDefault="00000000">
      <w:pPr>
        <w:pStyle w:val="ListParagraph"/>
        <w:numPr>
          <w:ilvl w:val="1"/>
          <w:numId w:val="1"/>
        </w:numPr>
      </w:pPr>
      <w:r>
        <w:rPr>
          <w:sz w:val="28"/>
          <w:szCs w:val="28"/>
        </w:rPr>
        <w:t xml:space="preserve">Patient “Bill of Rights” information: </w:t>
      </w:r>
      <w:hyperlink r:id="rId22" w:history="1">
        <w:r>
          <w:rPr>
            <w:rStyle w:val="Hyperlink"/>
            <w:sz w:val="28"/>
            <w:szCs w:val="28"/>
          </w:rPr>
          <w:t>https://clinicalcenter.nih.gov/participate/patientinfo/legal/bill_of_rights.html</w:t>
        </w:r>
      </w:hyperlink>
      <w:r>
        <w:rPr>
          <w:sz w:val="28"/>
          <w:szCs w:val="28"/>
        </w:rPr>
        <w:t xml:space="preserve"> </w:t>
      </w:r>
    </w:p>
    <w:p w14:paraId="407EFB26" w14:textId="77777777" w:rsidR="00B20B95" w:rsidRDefault="00B20B95">
      <w:pPr>
        <w:rPr>
          <w:sz w:val="28"/>
          <w:szCs w:val="28"/>
        </w:rPr>
      </w:pPr>
    </w:p>
    <w:p w14:paraId="6275BE8A" w14:textId="77777777" w:rsidR="00B20B95" w:rsidRDefault="00000000">
      <w:pPr>
        <w:pStyle w:val="ListParagraph"/>
        <w:numPr>
          <w:ilvl w:val="0"/>
          <w:numId w:val="1"/>
        </w:numPr>
        <w:rPr>
          <w:rFonts w:cs="Calibri"/>
          <w:bCs/>
          <w:sz w:val="28"/>
          <w:szCs w:val="28"/>
        </w:rPr>
      </w:pPr>
      <w:r>
        <w:rPr>
          <w:rFonts w:cs="Calibri"/>
          <w:bCs/>
          <w:sz w:val="28"/>
          <w:szCs w:val="28"/>
        </w:rPr>
        <w:t xml:space="preserve">How is patient safety ensured in a clinical trial? </w:t>
      </w:r>
    </w:p>
    <w:p w14:paraId="5A1B96E3" w14:textId="77777777" w:rsidR="00B20B95" w:rsidRDefault="00000000">
      <w:pPr>
        <w:pStyle w:val="ListParagraph"/>
        <w:numPr>
          <w:ilvl w:val="1"/>
          <w:numId w:val="1"/>
        </w:numPr>
        <w:rPr>
          <w:rFonts w:cs="Calibri"/>
          <w:bCs/>
          <w:sz w:val="28"/>
          <w:szCs w:val="28"/>
        </w:rPr>
      </w:pPr>
      <w:r>
        <w:rPr>
          <w:rFonts w:cs="Calibri"/>
          <w:bCs/>
          <w:sz w:val="28"/>
          <w:szCs w:val="28"/>
        </w:rPr>
        <w:lastRenderedPageBreak/>
        <w:t>The safety of a clinical trial participant is the most important aspect of participation. There are many ways of protecting the participant, including the informed consent process, continuous monitoring by the study staff, oversight by safety and monitoring boards, and government regulations and oversight by the FDA and Office for Human Research Protections</w:t>
      </w:r>
    </w:p>
    <w:p w14:paraId="6F786BBD" w14:textId="77777777" w:rsidR="00B20B95" w:rsidRDefault="00000000">
      <w:pPr>
        <w:pStyle w:val="ListParagraph"/>
        <w:numPr>
          <w:ilvl w:val="1"/>
          <w:numId w:val="1"/>
        </w:numPr>
      </w:pPr>
      <w:r>
        <w:rPr>
          <w:rFonts w:cs="Calibri"/>
          <w:bCs/>
          <w:sz w:val="28"/>
          <w:szCs w:val="28"/>
        </w:rPr>
        <w:t xml:space="preserve">More information: </w:t>
      </w:r>
      <w:hyperlink r:id="rId23" w:history="1">
        <w:r>
          <w:rPr>
            <w:rStyle w:val="Hyperlink"/>
            <w:rFonts w:cs="Calibri"/>
            <w:bCs/>
            <w:sz w:val="28"/>
            <w:szCs w:val="28"/>
          </w:rPr>
          <w:t>www.cancer.gov/research/participate/clinical-trials/safety</w:t>
        </w:r>
      </w:hyperlink>
      <w:r>
        <w:rPr>
          <w:rFonts w:cs="Calibri"/>
          <w:bCs/>
          <w:sz w:val="28"/>
          <w:szCs w:val="28"/>
        </w:rPr>
        <w:t xml:space="preserve"> </w:t>
      </w:r>
    </w:p>
    <w:p w14:paraId="79CA135D" w14:textId="77777777" w:rsidR="00B20B95" w:rsidRDefault="00000000">
      <w:pPr>
        <w:pStyle w:val="ListParagraph"/>
        <w:numPr>
          <w:ilvl w:val="0"/>
          <w:numId w:val="1"/>
        </w:numPr>
        <w:rPr>
          <w:rFonts w:cs="Calibri"/>
          <w:bCs/>
          <w:sz w:val="28"/>
          <w:szCs w:val="28"/>
        </w:rPr>
      </w:pPr>
      <w:r>
        <w:rPr>
          <w:rFonts w:cs="Calibri"/>
          <w:bCs/>
          <w:sz w:val="28"/>
          <w:szCs w:val="28"/>
        </w:rPr>
        <w:t xml:space="preserve">What are the different phases of clinical trials? </w:t>
      </w:r>
    </w:p>
    <w:p w14:paraId="5855D197" w14:textId="77777777" w:rsidR="00B20B95" w:rsidRDefault="00000000">
      <w:pPr>
        <w:pStyle w:val="ListParagraph"/>
        <w:numPr>
          <w:ilvl w:val="1"/>
          <w:numId w:val="1"/>
        </w:numPr>
        <w:spacing w:after="0"/>
        <w:rPr>
          <w:rFonts w:cs="Calibri"/>
          <w:bCs/>
          <w:sz w:val="28"/>
          <w:szCs w:val="28"/>
        </w:rPr>
      </w:pPr>
      <w:r>
        <w:rPr>
          <w:rFonts w:cs="Calibri"/>
          <w:bCs/>
          <w:sz w:val="28"/>
          <w:szCs w:val="28"/>
        </w:rPr>
        <w:t>Phase 1 trials: Researchers test a drug or treatment in a small group of people (20-80) for the first time. The purpose is to study the drug or treatment to learn about safety and identify side effects</w:t>
      </w:r>
    </w:p>
    <w:p w14:paraId="6F5682F7" w14:textId="77777777" w:rsidR="00B20B95" w:rsidRDefault="00000000">
      <w:pPr>
        <w:pStyle w:val="ListParagraph"/>
        <w:numPr>
          <w:ilvl w:val="1"/>
          <w:numId w:val="1"/>
        </w:numPr>
        <w:spacing w:after="0"/>
        <w:rPr>
          <w:rFonts w:cs="Calibri"/>
          <w:bCs/>
          <w:sz w:val="28"/>
          <w:szCs w:val="28"/>
        </w:rPr>
      </w:pPr>
      <w:r>
        <w:rPr>
          <w:rFonts w:cs="Calibri"/>
          <w:bCs/>
          <w:sz w:val="28"/>
          <w:szCs w:val="28"/>
        </w:rPr>
        <w:t>Phase 2 trials: The new drug or treatment is given to a larger group of people (100-300) to determine its effectiveness and to study its safety further</w:t>
      </w:r>
    </w:p>
    <w:p w14:paraId="64EB3A42" w14:textId="77777777" w:rsidR="00B20B95" w:rsidRDefault="00000000">
      <w:pPr>
        <w:pStyle w:val="ListParagraph"/>
        <w:numPr>
          <w:ilvl w:val="1"/>
          <w:numId w:val="1"/>
        </w:numPr>
        <w:spacing w:after="0"/>
        <w:rPr>
          <w:rFonts w:cs="Calibri"/>
          <w:bCs/>
          <w:sz w:val="28"/>
          <w:szCs w:val="28"/>
        </w:rPr>
      </w:pPr>
      <w:r>
        <w:rPr>
          <w:rFonts w:cs="Calibri"/>
          <w:bCs/>
          <w:sz w:val="28"/>
          <w:szCs w:val="28"/>
        </w:rPr>
        <w:t>Phase 3 trials: The new drug or treatment is given to large groups of people (1000-3000) to confirm its effectiveness, monitor side effects, compare it with standard or similar treatments, and collect information that will allow the new drug or treatment to be used safely</w:t>
      </w:r>
    </w:p>
    <w:p w14:paraId="2F26F1FC" w14:textId="77777777" w:rsidR="00B20B95" w:rsidRDefault="00000000">
      <w:pPr>
        <w:pStyle w:val="ListParagraph"/>
        <w:numPr>
          <w:ilvl w:val="1"/>
          <w:numId w:val="1"/>
        </w:numPr>
        <w:spacing w:after="0"/>
        <w:rPr>
          <w:rFonts w:cs="Calibri"/>
          <w:bCs/>
          <w:sz w:val="28"/>
          <w:szCs w:val="28"/>
        </w:rPr>
      </w:pPr>
      <w:r>
        <w:rPr>
          <w:rFonts w:cs="Calibri"/>
          <w:bCs/>
          <w:sz w:val="28"/>
          <w:szCs w:val="28"/>
        </w:rPr>
        <w:t>Phase 4 trials: After a drug or treatment is approved by the FDA and made available to the public, researchers track its safety in the general population, seeking more information about its benefits and optimal use</w:t>
      </w:r>
    </w:p>
    <w:p w14:paraId="041E1BA1" w14:textId="77777777" w:rsidR="00B20B95" w:rsidRDefault="00000000">
      <w:pPr>
        <w:pStyle w:val="ListParagraph"/>
        <w:numPr>
          <w:ilvl w:val="1"/>
          <w:numId w:val="1"/>
        </w:numPr>
        <w:spacing w:after="0"/>
      </w:pPr>
      <w:r>
        <w:rPr>
          <w:rFonts w:cs="Calibri"/>
          <w:bCs/>
          <w:sz w:val="28"/>
          <w:szCs w:val="28"/>
        </w:rPr>
        <w:t xml:space="preserve">More information: </w:t>
      </w:r>
      <w:hyperlink r:id="rId24" w:history="1">
        <w:r>
          <w:rPr>
            <w:rStyle w:val="Hyperlink"/>
            <w:rFonts w:cs="Calibri"/>
            <w:bCs/>
            <w:sz w:val="28"/>
            <w:szCs w:val="28"/>
          </w:rPr>
          <w:t>www.nih.gov/health-information</w:t>
        </w:r>
        <w:r>
          <w:rPr>
            <w:rStyle w:val="Hyperlink"/>
            <w:sz w:val="28"/>
            <w:szCs w:val="28"/>
          </w:rPr>
          <w:t>/nih-clinical-research-trials-you/basics</w:t>
        </w:r>
      </w:hyperlink>
      <w:r>
        <w:rPr>
          <w:sz w:val="28"/>
          <w:szCs w:val="28"/>
        </w:rPr>
        <w:t xml:space="preserve"> </w:t>
      </w:r>
    </w:p>
    <w:p w14:paraId="1216A31E" w14:textId="77777777" w:rsidR="00B20B95" w:rsidRDefault="00B20B95">
      <w:pPr>
        <w:pStyle w:val="ListParagraph"/>
        <w:spacing w:after="0"/>
        <w:ind w:left="1440"/>
      </w:pPr>
    </w:p>
    <w:p w14:paraId="097C6F26" w14:textId="77777777" w:rsidR="00B20B95" w:rsidRDefault="00B20B95">
      <w:pPr>
        <w:pStyle w:val="ListParagraph"/>
        <w:spacing w:after="0"/>
        <w:ind w:left="1440"/>
      </w:pPr>
    </w:p>
    <w:p w14:paraId="05C0AF98" w14:textId="77777777" w:rsidR="00B20B95" w:rsidRDefault="00000000">
      <w:pPr>
        <w:pStyle w:val="ListParagraph"/>
        <w:numPr>
          <w:ilvl w:val="0"/>
          <w:numId w:val="1"/>
        </w:numPr>
        <w:rPr>
          <w:rFonts w:cs="Calibri"/>
          <w:bCs/>
          <w:sz w:val="28"/>
          <w:szCs w:val="28"/>
        </w:rPr>
      </w:pPr>
      <w:r>
        <w:rPr>
          <w:rFonts w:cs="Calibri"/>
          <w:bCs/>
          <w:sz w:val="28"/>
          <w:szCs w:val="28"/>
        </w:rPr>
        <w:t xml:space="preserve"> What is randomization? </w:t>
      </w:r>
    </w:p>
    <w:p w14:paraId="4C1D02D4" w14:textId="77777777" w:rsidR="00B20B95" w:rsidRDefault="00000000">
      <w:pPr>
        <w:pStyle w:val="ListParagraph"/>
        <w:numPr>
          <w:ilvl w:val="1"/>
          <w:numId w:val="1"/>
        </w:numPr>
        <w:rPr>
          <w:sz w:val="28"/>
          <w:szCs w:val="28"/>
        </w:rPr>
      </w:pPr>
      <w:r>
        <w:rPr>
          <w:sz w:val="28"/>
          <w:szCs w:val="28"/>
        </w:rPr>
        <w:t>Randomization is assigning participants to treatment and control groups, assuming each participant has an equal chance of being assigned to any group. Computer programs are usually utilized when applying randomization</w:t>
      </w:r>
    </w:p>
    <w:p w14:paraId="10026A17" w14:textId="77777777" w:rsidR="00B20B95" w:rsidRDefault="00000000">
      <w:pPr>
        <w:pStyle w:val="ListParagraph"/>
        <w:numPr>
          <w:ilvl w:val="1"/>
          <w:numId w:val="1"/>
        </w:numPr>
        <w:spacing w:after="0"/>
      </w:pPr>
      <w:r>
        <w:rPr>
          <w:sz w:val="28"/>
          <w:szCs w:val="28"/>
        </w:rPr>
        <w:t>More information regarding randomization as applied to oncology clinical trials:</w:t>
      </w:r>
      <w:bookmarkStart w:id="5" w:name="_Hlt150438898"/>
      <w:bookmarkStart w:id="6" w:name="_Hlt150438899"/>
      <w:r>
        <w:rPr>
          <w:sz w:val="28"/>
          <w:szCs w:val="28"/>
        </w:rPr>
        <w:t xml:space="preserve"> </w:t>
      </w:r>
      <w:hyperlink r:id="rId25" w:history="1">
        <w:r>
          <w:rPr>
            <w:rStyle w:val="Hyperlink"/>
            <w:sz w:val="28"/>
            <w:szCs w:val="28"/>
          </w:rPr>
          <w:t>www.youtube.com/watch?v=e-RH60crR644</w:t>
        </w:r>
      </w:hyperlink>
      <w:r>
        <w:rPr>
          <w:rStyle w:val="Hyperlink"/>
          <w:sz w:val="28"/>
          <w:szCs w:val="28"/>
          <w:u w:val="none"/>
        </w:rPr>
        <w:t xml:space="preserve"> </w:t>
      </w:r>
      <w:r>
        <w:rPr>
          <w:sz w:val="28"/>
          <w:szCs w:val="28"/>
        </w:rPr>
        <w:t xml:space="preserve">(1 min, 32-sec video) </w:t>
      </w:r>
    </w:p>
    <w:p w14:paraId="47ACBD7C" w14:textId="77777777" w:rsidR="00B20B95" w:rsidRDefault="00000000">
      <w:pPr>
        <w:pStyle w:val="ListParagraph"/>
        <w:numPr>
          <w:ilvl w:val="1"/>
          <w:numId w:val="1"/>
        </w:numPr>
        <w:spacing w:after="0"/>
      </w:pPr>
      <w:r>
        <w:rPr>
          <w:sz w:val="28"/>
          <w:szCs w:val="28"/>
        </w:rPr>
        <w:lastRenderedPageBreak/>
        <w:t xml:space="preserve">Further explanation of randomization: </w:t>
      </w:r>
      <w:hyperlink r:id="rId26" w:history="1">
        <w:r>
          <w:rPr>
            <w:rStyle w:val="Hyperlink"/>
            <w:sz w:val="28"/>
            <w:szCs w:val="28"/>
          </w:rPr>
          <w:t>www.youtube.com/watch?v=MmpF1zxfQZ8</w:t>
        </w:r>
      </w:hyperlink>
      <w:r>
        <w:rPr>
          <w:rStyle w:val="Hyperlink"/>
          <w:sz w:val="28"/>
          <w:szCs w:val="28"/>
          <w:u w:val="none"/>
        </w:rPr>
        <w:t xml:space="preserve"> </w:t>
      </w:r>
      <w:r>
        <w:rPr>
          <w:rStyle w:val="Hyperlink"/>
          <w:color w:val="auto"/>
          <w:sz w:val="28"/>
          <w:szCs w:val="28"/>
          <w:u w:val="none"/>
        </w:rPr>
        <w:t>(7 min, 25-sec video)</w:t>
      </w:r>
      <w:r>
        <w:t xml:space="preserve">                 </w:t>
      </w:r>
    </w:p>
    <w:p w14:paraId="48EE22AD" w14:textId="77777777" w:rsidR="00B20B95" w:rsidRDefault="00000000">
      <w:pPr>
        <w:pStyle w:val="ListParagraph"/>
        <w:numPr>
          <w:ilvl w:val="1"/>
          <w:numId w:val="1"/>
        </w:numPr>
        <w:spacing w:after="0"/>
      </w:pPr>
      <w:r>
        <w:rPr>
          <w:sz w:val="28"/>
          <w:szCs w:val="28"/>
        </w:rPr>
        <w:t xml:space="preserve">World Health Organization—Handbook for Good Clinical Research Practice: </w:t>
      </w:r>
      <w:hyperlink r:id="rId27" w:history="1">
        <w:r>
          <w:rPr>
            <w:rStyle w:val="Hyperlink"/>
            <w:sz w:val="28"/>
            <w:szCs w:val="28"/>
          </w:rPr>
          <w:t>https://media.tghn.org/medialibrary/2011/06/WHO_Handbook_for_GCP.pdf</w:t>
        </w:r>
      </w:hyperlink>
      <w:r>
        <w:t xml:space="preserve"> </w:t>
      </w:r>
    </w:p>
    <w:p w14:paraId="72B51E83" w14:textId="77777777" w:rsidR="00B20B95" w:rsidRDefault="00000000">
      <w:pPr>
        <w:spacing w:after="0"/>
      </w:pPr>
      <w:r>
        <w:t xml:space="preserve">                       </w:t>
      </w:r>
      <w:bookmarkEnd w:id="5"/>
      <w:bookmarkEnd w:id="6"/>
    </w:p>
    <w:p w14:paraId="2960755D" w14:textId="77777777" w:rsidR="00B20B95" w:rsidRDefault="00000000">
      <w:pPr>
        <w:pStyle w:val="ListParagraph"/>
        <w:numPr>
          <w:ilvl w:val="0"/>
          <w:numId w:val="1"/>
        </w:numPr>
        <w:rPr>
          <w:rFonts w:cs="Calibri"/>
          <w:bCs/>
          <w:sz w:val="28"/>
          <w:szCs w:val="28"/>
        </w:rPr>
      </w:pPr>
      <w:r>
        <w:rPr>
          <w:rFonts w:cs="Calibri"/>
          <w:bCs/>
          <w:sz w:val="28"/>
          <w:szCs w:val="28"/>
        </w:rPr>
        <w:t xml:space="preserve"> Is my patient going to get treatment or a placebo? </w:t>
      </w:r>
    </w:p>
    <w:p w14:paraId="7483284E" w14:textId="77777777" w:rsidR="00B20B95" w:rsidRDefault="00000000">
      <w:pPr>
        <w:pStyle w:val="ListParagraph"/>
        <w:numPr>
          <w:ilvl w:val="1"/>
          <w:numId w:val="1"/>
        </w:numPr>
        <w:rPr>
          <w:rFonts w:cs="Calibri"/>
          <w:bCs/>
          <w:sz w:val="28"/>
          <w:szCs w:val="28"/>
        </w:rPr>
      </w:pPr>
      <w:r>
        <w:rPr>
          <w:rFonts w:cs="Calibri"/>
          <w:bCs/>
          <w:sz w:val="28"/>
          <w:szCs w:val="28"/>
        </w:rPr>
        <w:t>Some trials use placebos to prevent bias within the study. Patients will be made aware if their study includes placebos, but they will not know if they are personally receiving a placebo</w:t>
      </w:r>
    </w:p>
    <w:p w14:paraId="66AE2907" w14:textId="77777777" w:rsidR="00B20B95" w:rsidRDefault="00000000">
      <w:pPr>
        <w:pStyle w:val="ListParagraph"/>
        <w:numPr>
          <w:ilvl w:val="1"/>
          <w:numId w:val="1"/>
        </w:numPr>
        <w:rPr>
          <w:rFonts w:cs="Calibri"/>
          <w:bCs/>
          <w:sz w:val="28"/>
          <w:szCs w:val="28"/>
        </w:rPr>
      </w:pPr>
      <w:r>
        <w:rPr>
          <w:rFonts w:cs="Calibri"/>
          <w:bCs/>
          <w:sz w:val="28"/>
          <w:szCs w:val="28"/>
        </w:rPr>
        <w:t>If a treatment is available for their cancer, they will receive it. If a placebo is used in an oncology clinical trial, it’s typically used in addition to the standard of care, not in place of it</w:t>
      </w:r>
    </w:p>
    <w:p w14:paraId="4268D293" w14:textId="77777777" w:rsidR="00B20B95" w:rsidRDefault="00000000">
      <w:pPr>
        <w:pStyle w:val="ListParagraph"/>
        <w:numPr>
          <w:ilvl w:val="1"/>
          <w:numId w:val="1"/>
        </w:numPr>
      </w:pPr>
      <w:r>
        <w:rPr>
          <w:rFonts w:cs="Calibri"/>
          <w:bCs/>
          <w:sz w:val="28"/>
          <w:szCs w:val="28"/>
        </w:rPr>
        <w:t xml:space="preserve">Additional information covering many aspects of clinical trials to include randomization: </w:t>
      </w:r>
      <w:hyperlink r:id="rId28" w:history="1">
        <w:r>
          <w:rPr>
            <w:rStyle w:val="Hyperlink"/>
            <w:rFonts w:cs="Calibri"/>
            <w:bCs/>
            <w:sz w:val="28"/>
            <w:szCs w:val="28"/>
          </w:rPr>
          <w:t>www.cancer.gov/research/participate/clinical-trials/how-trials-work</w:t>
        </w:r>
      </w:hyperlink>
    </w:p>
    <w:p w14:paraId="4A6333DC" w14:textId="77777777" w:rsidR="00B20B95" w:rsidRDefault="00000000">
      <w:pPr>
        <w:pStyle w:val="ListParagraph"/>
        <w:numPr>
          <w:ilvl w:val="0"/>
          <w:numId w:val="1"/>
        </w:numPr>
        <w:rPr>
          <w:rFonts w:cs="Calibri"/>
          <w:bCs/>
          <w:sz w:val="28"/>
          <w:szCs w:val="28"/>
        </w:rPr>
      </w:pPr>
      <w:r>
        <w:rPr>
          <w:rFonts w:cs="Calibri"/>
          <w:bCs/>
          <w:sz w:val="28"/>
          <w:szCs w:val="28"/>
        </w:rPr>
        <w:t xml:space="preserve"> What is the reason for the different </w:t>
      </w:r>
      <w:bookmarkStart w:id="7" w:name="_Int_OLPjtUgj"/>
      <w:r>
        <w:rPr>
          <w:rFonts w:cs="Calibri"/>
          <w:bCs/>
          <w:sz w:val="28"/>
          <w:szCs w:val="28"/>
        </w:rPr>
        <w:t>treatment</w:t>
      </w:r>
      <w:bookmarkEnd w:id="7"/>
      <w:r>
        <w:rPr>
          <w:rFonts w:cs="Calibri"/>
          <w:bCs/>
          <w:sz w:val="28"/>
          <w:szCs w:val="28"/>
        </w:rPr>
        <w:t xml:space="preserve"> arms? </w:t>
      </w:r>
    </w:p>
    <w:p w14:paraId="5AC94C52" w14:textId="77777777" w:rsidR="00B20B95" w:rsidRDefault="00000000">
      <w:pPr>
        <w:pStyle w:val="ListParagraph"/>
        <w:numPr>
          <w:ilvl w:val="1"/>
          <w:numId w:val="1"/>
        </w:numPr>
        <w:rPr>
          <w:rFonts w:cs="Calibri"/>
          <w:bCs/>
          <w:sz w:val="28"/>
          <w:szCs w:val="28"/>
        </w:rPr>
      </w:pPr>
      <w:r>
        <w:rPr>
          <w:rFonts w:cs="Calibri"/>
          <w:bCs/>
          <w:sz w:val="28"/>
          <w:szCs w:val="28"/>
        </w:rPr>
        <w:t xml:space="preserve">The different treatment arms are used to compare treatments. This could include comparing a new drug to the standard of care, combining a new drug with the standard of care, or comparing a new drug to a placebo if no standard of care is currently being used. </w:t>
      </w:r>
    </w:p>
    <w:p w14:paraId="7781D7FA" w14:textId="77777777" w:rsidR="00B20B95" w:rsidRDefault="00000000">
      <w:pPr>
        <w:pStyle w:val="ListParagraph"/>
        <w:numPr>
          <w:ilvl w:val="1"/>
          <w:numId w:val="1"/>
        </w:numPr>
      </w:pPr>
      <w:r>
        <w:rPr>
          <w:rFonts w:cs="Calibri"/>
          <w:bCs/>
          <w:sz w:val="28"/>
          <w:szCs w:val="28"/>
        </w:rPr>
        <w:t xml:space="preserve">For further information: </w:t>
      </w:r>
      <w:hyperlink r:id="rId29" w:history="1">
        <w:r>
          <w:rPr>
            <w:rStyle w:val="Hyperlink"/>
            <w:rFonts w:cs="Calibri"/>
            <w:bCs/>
            <w:sz w:val="28"/>
            <w:szCs w:val="28"/>
          </w:rPr>
          <w:t>www.ncbi.nlm.nih.gov/pmc/articles/PMC3059315</w:t>
        </w:r>
      </w:hyperlink>
      <w:r>
        <w:rPr>
          <w:rFonts w:cs="Calibri"/>
          <w:bCs/>
          <w:sz w:val="28"/>
          <w:szCs w:val="28"/>
        </w:rPr>
        <w:t xml:space="preserve"> </w:t>
      </w:r>
    </w:p>
    <w:p w14:paraId="4B478B21" w14:textId="77777777" w:rsidR="00B20B95" w:rsidRDefault="00000000">
      <w:pPr>
        <w:pStyle w:val="ListParagraph"/>
        <w:numPr>
          <w:ilvl w:val="0"/>
          <w:numId w:val="1"/>
        </w:numPr>
        <w:rPr>
          <w:rFonts w:cs="Calibri"/>
          <w:bCs/>
          <w:sz w:val="28"/>
          <w:szCs w:val="28"/>
        </w:rPr>
      </w:pPr>
      <w:r>
        <w:rPr>
          <w:rFonts w:cs="Calibri"/>
          <w:bCs/>
          <w:sz w:val="28"/>
          <w:szCs w:val="28"/>
        </w:rPr>
        <w:t xml:space="preserve">How long does a trial typically last? </w:t>
      </w:r>
    </w:p>
    <w:p w14:paraId="12B14DD4" w14:textId="77777777" w:rsidR="00B20B95" w:rsidRDefault="00000000">
      <w:pPr>
        <w:pStyle w:val="ListParagraph"/>
        <w:numPr>
          <w:ilvl w:val="1"/>
          <w:numId w:val="1"/>
        </w:numPr>
        <w:rPr>
          <w:sz w:val="28"/>
          <w:szCs w:val="28"/>
        </w:rPr>
      </w:pPr>
      <w:r>
        <w:rPr>
          <w:sz w:val="28"/>
          <w:szCs w:val="28"/>
        </w:rPr>
        <w:t>Trials can last from days to years, depending on the type of trial conducted. Typically, for drug trials, a patient will continue the drug until it no longer works (progression of disease). However, even after a patient comes off a trial, they can go into a long-term follow-up lasting 5 to 20 years</w:t>
      </w:r>
    </w:p>
    <w:p w14:paraId="37037384" w14:textId="77777777" w:rsidR="00B20B95" w:rsidRDefault="00000000">
      <w:pPr>
        <w:pStyle w:val="ListParagraph"/>
        <w:numPr>
          <w:ilvl w:val="0"/>
          <w:numId w:val="1"/>
        </w:numPr>
        <w:rPr>
          <w:rFonts w:cs="Calibri"/>
          <w:bCs/>
          <w:sz w:val="28"/>
          <w:szCs w:val="28"/>
        </w:rPr>
      </w:pPr>
      <w:r>
        <w:rPr>
          <w:rFonts w:cs="Calibri"/>
          <w:bCs/>
          <w:sz w:val="28"/>
          <w:szCs w:val="28"/>
        </w:rPr>
        <w:t xml:space="preserve">Who will explain and obtain informed consent (IC)? </w:t>
      </w:r>
    </w:p>
    <w:p w14:paraId="1A735CF5" w14:textId="77777777" w:rsidR="00B20B95" w:rsidRDefault="00000000">
      <w:pPr>
        <w:pStyle w:val="ListParagraph"/>
        <w:numPr>
          <w:ilvl w:val="1"/>
          <w:numId w:val="1"/>
        </w:numPr>
        <w:rPr>
          <w:rFonts w:cs="Calibri"/>
          <w:bCs/>
          <w:sz w:val="28"/>
          <w:szCs w:val="28"/>
        </w:rPr>
      </w:pPr>
      <w:r>
        <w:rPr>
          <w:rFonts w:cs="Calibri"/>
          <w:bCs/>
          <w:sz w:val="28"/>
          <w:szCs w:val="28"/>
        </w:rPr>
        <w:t>The patient’s provider will discuss and educate the patient about the treatment's risks, benefits, and alternatives</w:t>
      </w:r>
    </w:p>
    <w:p w14:paraId="56C1D9DA" w14:textId="77777777" w:rsidR="00B20B95" w:rsidRDefault="00000000">
      <w:pPr>
        <w:pStyle w:val="ListParagraph"/>
        <w:numPr>
          <w:ilvl w:val="1"/>
          <w:numId w:val="1"/>
        </w:numPr>
        <w:rPr>
          <w:rFonts w:cs="Calibri"/>
          <w:bCs/>
          <w:sz w:val="28"/>
          <w:szCs w:val="28"/>
        </w:rPr>
      </w:pPr>
      <w:r>
        <w:rPr>
          <w:rFonts w:cs="Calibri"/>
          <w:bCs/>
          <w:sz w:val="28"/>
          <w:szCs w:val="28"/>
        </w:rPr>
        <w:lastRenderedPageBreak/>
        <w:t>You can encourage patients to read the IC document in advance to have questions ready during the IC process</w:t>
      </w:r>
    </w:p>
    <w:p w14:paraId="65CF5889" w14:textId="77777777" w:rsidR="00B20B95" w:rsidRDefault="00000000">
      <w:pPr>
        <w:pStyle w:val="ListParagraph"/>
        <w:numPr>
          <w:ilvl w:val="1"/>
          <w:numId w:val="1"/>
        </w:numPr>
        <w:rPr>
          <w:rFonts w:cs="Calibri"/>
          <w:bCs/>
          <w:sz w:val="28"/>
          <w:szCs w:val="28"/>
        </w:rPr>
      </w:pPr>
      <w:r>
        <w:rPr>
          <w:rFonts w:cs="Calibri"/>
          <w:bCs/>
          <w:sz w:val="28"/>
          <w:szCs w:val="28"/>
        </w:rPr>
        <w:t xml:space="preserve">Where can I find educational materials in different languages? </w:t>
      </w:r>
    </w:p>
    <w:p w14:paraId="5E845F87" w14:textId="77777777" w:rsidR="00B20B95" w:rsidRDefault="00000000">
      <w:pPr>
        <w:pStyle w:val="ListParagraph"/>
        <w:numPr>
          <w:ilvl w:val="2"/>
          <w:numId w:val="1"/>
        </w:numPr>
      </w:pPr>
      <w:r>
        <w:rPr>
          <w:rFonts w:cs="Calibri"/>
          <w:bCs/>
          <w:sz w:val="28"/>
          <w:szCs w:val="28"/>
        </w:rPr>
        <w:t xml:space="preserve">See: </w:t>
      </w:r>
      <w:hyperlink r:id="rId30" w:history="1">
        <w:r>
          <w:rPr>
            <w:rStyle w:val="Hyperlink"/>
            <w:rFonts w:cs="Calibri"/>
            <w:bCs/>
            <w:sz w:val="28"/>
            <w:szCs w:val="28"/>
          </w:rPr>
          <w:t>www.ciscrp.org/education-center/resources</w:t>
        </w:r>
      </w:hyperlink>
      <w:r>
        <w:rPr>
          <w:rFonts w:cs="Calibri"/>
          <w:bCs/>
          <w:sz w:val="28"/>
          <w:szCs w:val="28"/>
        </w:rPr>
        <w:t xml:space="preserve"> </w:t>
      </w:r>
    </w:p>
    <w:p w14:paraId="17519D21" w14:textId="77777777" w:rsidR="00B20B95" w:rsidRDefault="00000000">
      <w:pPr>
        <w:pStyle w:val="ListParagraph"/>
        <w:numPr>
          <w:ilvl w:val="2"/>
          <w:numId w:val="1"/>
        </w:numPr>
      </w:pPr>
      <w:r>
        <w:rPr>
          <w:rFonts w:cs="Calibri"/>
          <w:bCs/>
          <w:sz w:val="28"/>
          <w:szCs w:val="28"/>
        </w:rPr>
        <w:t xml:space="preserve">Spanish: </w:t>
      </w:r>
      <w:hyperlink r:id="rId31" w:history="1">
        <w:r>
          <w:rPr>
            <w:rStyle w:val="Hyperlink"/>
            <w:rFonts w:cs="Calibri"/>
            <w:bCs/>
            <w:sz w:val="28"/>
            <w:szCs w:val="28"/>
          </w:rPr>
          <w:t>www.ciscrp.org/encontrartratamientosjuntos</w:t>
        </w:r>
      </w:hyperlink>
      <w:r>
        <w:rPr>
          <w:rFonts w:cs="Calibri"/>
          <w:bCs/>
          <w:sz w:val="28"/>
          <w:szCs w:val="28"/>
        </w:rPr>
        <w:t xml:space="preserve"> </w:t>
      </w:r>
    </w:p>
    <w:p w14:paraId="3105C1B9" w14:textId="77777777" w:rsidR="00B20B95" w:rsidRDefault="00000000">
      <w:pPr>
        <w:pStyle w:val="ListParagraph"/>
        <w:numPr>
          <w:ilvl w:val="0"/>
          <w:numId w:val="1"/>
        </w:numPr>
      </w:pPr>
      <w:r>
        <w:rPr>
          <w:rFonts w:cs="Calibri"/>
          <w:bCs/>
          <w:sz w:val="28"/>
          <w:szCs w:val="28"/>
        </w:rPr>
        <w:t xml:space="preserve">Common terms: </w:t>
      </w:r>
      <w:hyperlink r:id="rId32" w:history="1">
        <w:r>
          <w:rPr>
            <w:rStyle w:val="Hyperlink"/>
            <w:sz w:val="28"/>
            <w:szCs w:val="28"/>
          </w:rPr>
          <w:t>www.clinicaltrials.gov/study-basics/glossary</w:t>
        </w:r>
      </w:hyperlink>
      <w:r>
        <w:rPr>
          <w:sz w:val="28"/>
          <w:szCs w:val="28"/>
        </w:rPr>
        <w:t xml:space="preserve"> </w:t>
      </w:r>
    </w:p>
    <w:sectPr w:rsidR="00B20B9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B1264" w14:textId="77777777" w:rsidR="00451BBC" w:rsidRDefault="00451BBC">
      <w:pPr>
        <w:spacing w:after="0"/>
      </w:pPr>
      <w:r>
        <w:separator/>
      </w:r>
    </w:p>
  </w:endnote>
  <w:endnote w:type="continuationSeparator" w:id="0">
    <w:p w14:paraId="7F51B24B" w14:textId="77777777" w:rsidR="00451BBC" w:rsidRDefault="00451B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B6501" w14:textId="77777777" w:rsidR="00451BBC" w:rsidRDefault="00451BBC">
      <w:pPr>
        <w:spacing w:after="0"/>
      </w:pPr>
      <w:r>
        <w:rPr>
          <w:color w:val="000000"/>
        </w:rPr>
        <w:separator/>
      </w:r>
    </w:p>
  </w:footnote>
  <w:footnote w:type="continuationSeparator" w:id="0">
    <w:p w14:paraId="51563D7A" w14:textId="77777777" w:rsidR="00451BBC" w:rsidRDefault="00451B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A0481"/>
    <w:multiLevelType w:val="multilevel"/>
    <w:tmpl w:val="FF40CFF0"/>
    <w:lvl w:ilvl="0">
      <w:start w:val="1"/>
      <w:numFmt w:val="decimal"/>
      <w:lvlText w:val="%1."/>
      <w:lvlJc w:val="left"/>
      <w:pPr>
        <w:ind w:left="720" w:hanging="360"/>
      </w:pPr>
      <w:rPr>
        <w:sz w:val="24"/>
        <w:szCs w:val="24"/>
      </w:rPr>
    </w:lvl>
    <w:lvl w:ilvl="1">
      <w:start w:val="1"/>
      <w:numFmt w:val="lowerLetter"/>
      <w:lvlText w:val="."/>
      <w:lvlJc w:val="left"/>
      <w:pPr>
        <w:ind w:left="1440" w:hanging="360"/>
      </w:pPr>
      <w:rPr>
        <w:sz w:val="24"/>
        <w:szCs w:val="24"/>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532839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20B95"/>
    <w:rsid w:val="00403C1B"/>
    <w:rsid w:val="00451BBC"/>
    <w:rsid w:val="00591598"/>
    <w:rsid w:val="00B20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9CC274"/>
  <w15:docId w15:val="{983B58DC-A1D0-4949-A2AF-8AF0FDAD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Revision">
    <w:name w:val="Revision"/>
    <w:pPr>
      <w:suppressAutoHyphens/>
      <w:spacing w:after="0"/>
    </w:p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joeshouse.org" TargetMode="External"/><Relationship Id="rId18" Type="http://schemas.openxmlformats.org/officeDocument/2006/relationships/hyperlink" Target="http://www.cancer.org/support-programs-and-services/patient-lodging/hope-lodge.html" TargetMode="External"/><Relationship Id="rId26" Type="http://schemas.openxmlformats.org/officeDocument/2006/relationships/hyperlink" Target="http://www.youtube.com/watch?v=MmpF1zxfQZ8" TargetMode="External"/><Relationship Id="rId3" Type="http://schemas.openxmlformats.org/officeDocument/2006/relationships/settings" Target="settings.xml"/><Relationship Id="rId21" Type="http://schemas.openxmlformats.org/officeDocument/2006/relationships/hyperlink" Target="http://www.nhlbi.nih.gov/research/clinical-trials/safety-benefits-risks"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lazarex.org" TargetMode="External"/><Relationship Id="rId17" Type="http://schemas.openxmlformats.org/officeDocument/2006/relationships/hyperlink" Target="http://www.mercymedical.org" TargetMode="External"/><Relationship Id="rId25" Type="http://schemas.openxmlformats.org/officeDocument/2006/relationships/hyperlink" Target="http://www.youtube.com/watch?v=e-RH60crR64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alservices.org" TargetMode="External"/><Relationship Id="rId20" Type="http://schemas.openxmlformats.org/officeDocument/2006/relationships/hyperlink" Target="https://www.nih.gov/health-information/nih-clinical-research-trials-you/why-should-i-participate-clinical-trial" TargetMode="External"/><Relationship Id="rId29" Type="http://schemas.openxmlformats.org/officeDocument/2006/relationships/hyperlink" Target="http://www.ncbi.nlm.nih.gov/pmc/articles/PMC30593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ncer.gov/research/participate/clinical-trials/paying" TargetMode="External"/><Relationship Id="rId24" Type="http://schemas.openxmlformats.org/officeDocument/2006/relationships/hyperlink" Target="http://www.nih.gov/health-information/nih-clinical-research-trials-you/basics" TargetMode="External"/><Relationship Id="rId32" Type="http://schemas.openxmlformats.org/officeDocument/2006/relationships/hyperlink" Target="http://www.clinicaltrials.gov/study-basics/glossary" TargetMode="External"/><Relationship Id="rId5" Type="http://schemas.openxmlformats.org/officeDocument/2006/relationships/footnotes" Target="footnotes.xml"/><Relationship Id="rId15" Type="http://schemas.openxmlformats.org/officeDocument/2006/relationships/hyperlink" Target="http://www.lifelinepilots.org" TargetMode="External"/><Relationship Id="rId23" Type="http://schemas.openxmlformats.org/officeDocument/2006/relationships/hyperlink" Target="http://www.cancer.gov/research/participate/clinical-trials/safety" TargetMode="External"/><Relationship Id="rId28" Type="http://schemas.openxmlformats.org/officeDocument/2006/relationships/hyperlink" Target="http://www.cancer.gov/research/participate/clinical-trials/how-trials-work" TargetMode="External"/><Relationship Id="rId10" Type="http://schemas.openxmlformats.org/officeDocument/2006/relationships/hyperlink" Target="http://www.ciscrp.org/making-cents-of-clinical-trials" TargetMode="External"/><Relationship Id="rId19" Type="http://schemas.openxmlformats.org/officeDocument/2006/relationships/hyperlink" Target="file:///C:/Users/j.west/Desktop/www.clinicaltrials.gov" TargetMode="External"/><Relationship Id="rId31" Type="http://schemas.openxmlformats.org/officeDocument/2006/relationships/hyperlink" Target="http://www.ciscrp.org/encontrartratamientosjuntos" TargetMode="External"/><Relationship Id="rId4" Type="http://schemas.openxmlformats.org/officeDocument/2006/relationships/webSettings" Target="webSettings.xml"/><Relationship Id="rId9" Type="http://schemas.openxmlformats.org/officeDocument/2006/relationships/hyperlink" Target="http://www.fda.gov/clinical-trials-what-patients-need-know" TargetMode="External"/><Relationship Id="rId14" Type="http://schemas.openxmlformats.org/officeDocument/2006/relationships/hyperlink" Target="http://www.corpangelnetwork.org" TargetMode="External"/><Relationship Id="rId22" Type="http://schemas.openxmlformats.org/officeDocument/2006/relationships/hyperlink" Target="https://clinicalcenter.nih.gov/participate/patientinfo/legal/bill_of_rights.html" TargetMode="External"/><Relationship Id="rId27" Type="http://schemas.openxmlformats.org/officeDocument/2006/relationships/hyperlink" Target="https://media.tghn.org/medialibrary/2011/06/WHO_Handbook_for_GCP.pdf" TargetMode="External"/><Relationship Id="rId30" Type="http://schemas.openxmlformats.org/officeDocument/2006/relationships/hyperlink" Target="http://www.ciscrp.org/education-center/resources" TargetMode="External"/><Relationship Id="rId8" Type="http://schemas.openxmlformats.org/officeDocument/2006/relationships/hyperlink" Target="http://www.clinicaltrial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1470</Words>
  <Characters>8384</Characters>
  <Application>Microsoft Office Word</Application>
  <DocSecurity>0</DocSecurity>
  <Lines>69</Lines>
  <Paragraphs>19</Paragraphs>
  <ScaleCrop>false</ScaleCrop>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Jennifer L.</dc:creator>
  <dc:description/>
  <cp:lastModifiedBy>Liz Berberena</cp:lastModifiedBy>
  <cp:revision>2</cp:revision>
  <cp:lastPrinted>2023-10-02T19:58:00Z</cp:lastPrinted>
  <dcterms:created xsi:type="dcterms:W3CDTF">2024-07-05T14:17:00Z</dcterms:created>
  <dcterms:modified xsi:type="dcterms:W3CDTF">2024-07-05T14:17:00Z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39c82c2e8546b96c6ca6d789a291eb0ba49c0880355c48a28e97f952d4784e21</vt:lpwstr>
  </property>
</Properties>
</file>