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38806F" w14:textId="295D0018" w:rsidR="00A77B3E" w:rsidRDefault="001A6CF8">
      <w:pPr>
        <w:spacing w:before="0" w:after="0"/>
        <w:jc w:val="center"/>
        <w:rPr>
          <w:rFonts w:ascii="Calibri" w:eastAsia="Calibri" w:hAnsi="Calibri" w:cs="Calibri"/>
          <w:color w:val="000000"/>
          <w:sz w:val="22"/>
        </w:rPr>
      </w:pPr>
      <w:r>
        <w:rPr>
          <w:rFonts w:ascii="Calibri" w:eastAsia="Calibri" w:hAnsi="Calibri" w:cs="Calibri"/>
          <w:b/>
          <w:i w:val="0"/>
          <w:color w:val="000000"/>
          <w:sz w:val="22"/>
          <w:u w:val="none"/>
        </w:rPr>
        <w:t xml:space="preserve">Welcome everyone, and thank you for joining us for </w:t>
      </w:r>
      <w:r w:rsidRPr="00C434E1">
        <w:rPr>
          <w:rFonts w:ascii="Calibri" w:eastAsia="Calibri" w:hAnsi="Calibri" w:cs="Calibri"/>
          <w:b/>
          <w:i w:val="0"/>
          <w:iCs/>
          <w:color w:val="000000"/>
          <w:sz w:val="22"/>
          <w:u w:val="none"/>
        </w:rPr>
        <w:t>today's Did You Know? Defining and Treating High Risk HR-positive/HER2-Negative Early Breast Cancer</w:t>
      </w:r>
      <w:r>
        <w:rPr>
          <w:rFonts w:ascii="Calibri" w:eastAsia="Calibri" w:hAnsi="Calibri" w:cs="Calibri"/>
          <w:b/>
          <w:i w:val="0"/>
          <w:color w:val="000000"/>
          <w:sz w:val="22"/>
          <w:u w:val="none"/>
        </w:rPr>
        <w:t xml:space="preserve"> webinar. We are pleased to have with us Dr. Seth Wander and Dr. Kathryn Post of the Harvard Medical School and Massachusetts General Hospital, who will be sharing their expertise and insights throughout today's discussion. As we move through the presentation, please feel free to submit your questions using the Q&amp;A function in Zoom. Our speakers will reserve time at the end of the webinar to answer your questions live. It is now my pleasure to introduce Dr. Seth Wander to begin today's program. Dr. Wander, thank you for joining us. The floor is yours.</w:t>
      </w:r>
    </w:p>
    <w:p w14:paraId="5D388070" w14:textId="472D0988"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71" w14:textId="4854CC25"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Well, thanks so much for the invitation. Great to be with everybody, and thanks to Katie for joining us. We're going to go through some very exciting data that's really reshaped our approach to adjuvant therapy for early</w:t>
      </w:r>
      <w:r w:rsidR="0024026B">
        <w:rPr>
          <w:rFonts w:ascii="Calibri" w:eastAsia="Calibri" w:hAnsi="Calibri" w:cs="Calibri"/>
          <w:color w:val="000000"/>
          <w:sz w:val="22"/>
        </w:rPr>
        <w:t>-</w:t>
      </w:r>
      <w:r>
        <w:rPr>
          <w:rFonts w:ascii="Calibri" w:eastAsia="Calibri" w:hAnsi="Calibri" w:cs="Calibri"/>
          <w:color w:val="000000"/>
          <w:sz w:val="22"/>
        </w:rPr>
        <w:t>stage and locally advanced HR-positive/HER2-negative breast cancer. We're going to talk about defining and treating high-risk ER-positive/HER2-negative disease. So, these are the objectives for the webinar. We want to first review the unmet need in high-risk node-positive HR-positive HER2-negative early breast cancer, including real-world evidence on recurrence risk with endocrine therapy alone, the prognostic impact of grade 3 disease, and the existing treatment gap. Our second is to evaluate clinical evidence supporting the use of these agents, including, for example, long-term efficacy and safety outcomes with CDK4/6 inhibitors, and considerations for treatment decision-making in high-risk disease. So, let's start the first section here, defining high-risk criteria for adjuvant CDK4/6 inhibitor therapy.</w:t>
      </w:r>
    </w:p>
    <w:p w14:paraId="5D388073" w14:textId="256B8A35"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Now, we know that endocrine therapy is the backbone of treatment for adjuvant therapy for any ER-positive disease, and that's true for DCIS </w:t>
      </w:r>
      <w:r w:rsidR="00F84DEE">
        <w:rPr>
          <w:rFonts w:ascii="Calibri" w:eastAsia="Calibri" w:hAnsi="Calibri" w:cs="Calibri"/>
          <w:color w:val="000000"/>
          <w:sz w:val="22"/>
        </w:rPr>
        <w:t>s</w:t>
      </w:r>
      <w:r>
        <w:rPr>
          <w:rFonts w:ascii="Calibri" w:eastAsia="Calibri" w:hAnsi="Calibri" w:cs="Calibri"/>
          <w:color w:val="000000"/>
          <w:sz w:val="22"/>
        </w:rPr>
        <w:t xml:space="preserve">tage 0, </w:t>
      </w:r>
      <w:r w:rsidR="00432600">
        <w:rPr>
          <w:rFonts w:ascii="Calibri" w:eastAsia="Calibri" w:hAnsi="Calibri" w:cs="Calibri"/>
          <w:color w:val="000000"/>
          <w:sz w:val="22"/>
        </w:rPr>
        <w:t xml:space="preserve">stage I </w:t>
      </w:r>
      <w:r>
        <w:rPr>
          <w:rFonts w:ascii="Calibri" w:eastAsia="Calibri" w:hAnsi="Calibri" w:cs="Calibri"/>
          <w:color w:val="000000"/>
          <w:sz w:val="22"/>
        </w:rPr>
        <w:t xml:space="preserve">through </w:t>
      </w:r>
      <w:r w:rsidR="00432600">
        <w:rPr>
          <w:rFonts w:ascii="Calibri" w:eastAsia="Calibri" w:hAnsi="Calibri" w:cs="Calibri"/>
          <w:color w:val="000000"/>
          <w:sz w:val="22"/>
        </w:rPr>
        <w:t>stage III</w:t>
      </w:r>
      <w:r>
        <w:rPr>
          <w:rFonts w:ascii="Calibri" w:eastAsia="Calibri" w:hAnsi="Calibri" w:cs="Calibri"/>
          <w:color w:val="000000"/>
          <w:sz w:val="22"/>
        </w:rPr>
        <w:t xml:space="preserve">, and for metastatic disease. We also know that despite very good and effective endocrine therapy, patients with HR-positive/HER2-negative disease, particularly node-positive patients who have high-risk features, continue to have a substantial risk of recurrence even despite conventional traditional endocrine agents like tamoxifen or an aromatase inhibitor. And so, we now have clinical trial data expanding the use of CDK4/6 inhibitors outside of the stage </w:t>
      </w:r>
      <w:r w:rsidR="00C64C5F">
        <w:rPr>
          <w:rFonts w:ascii="Calibri" w:eastAsia="Calibri" w:hAnsi="Calibri" w:cs="Calibri"/>
          <w:color w:val="000000"/>
          <w:sz w:val="22"/>
        </w:rPr>
        <w:t xml:space="preserve">IV </w:t>
      </w:r>
      <w:r>
        <w:rPr>
          <w:rFonts w:ascii="Calibri" w:eastAsia="Calibri" w:hAnsi="Calibri" w:cs="Calibri"/>
          <w:color w:val="000000"/>
          <w:sz w:val="22"/>
        </w:rPr>
        <w:t>metastatic setting into the adjuvant setting for select patients with hormone receptor</w:t>
      </w:r>
      <w:r w:rsidR="005F303C" w:rsidRPr="005F303C">
        <w:rPr>
          <w:rFonts w:ascii="Calibri" w:eastAsia="Calibri" w:hAnsi="Calibri" w:cs="Calibri"/>
          <w:color w:val="000000"/>
          <w:sz w:val="22"/>
        </w:rPr>
        <w:t>–</w:t>
      </w:r>
      <w:r>
        <w:rPr>
          <w:rFonts w:ascii="Calibri" w:eastAsia="Calibri" w:hAnsi="Calibri" w:cs="Calibri"/>
          <w:color w:val="000000"/>
          <w:sz w:val="22"/>
        </w:rPr>
        <w:t>positive</w:t>
      </w:r>
      <w:r w:rsidR="005F303C">
        <w:rPr>
          <w:rFonts w:ascii="Calibri" w:eastAsia="Calibri" w:hAnsi="Calibri" w:cs="Calibri"/>
          <w:color w:val="000000"/>
          <w:sz w:val="22"/>
        </w:rPr>
        <w:t xml:space="preserve">, </w:t>
      </w:r>
      <w:r>
        <w:rPr>
          <w:rFonts w:ascii="Calibri" w:eastAsia="Calibri" w:hAnsi="Calibri" w:cs="Calibri"/>
          <w:color w:val="000000"/>
          <w:sz w:val="22"/>
        </w:rPr>
        <w:t>HER2-negative early breast cancer based upon several disease risk factors that we'll review today.</w:t>
      </w:r>
    </w:p>
    <w:p w14:paraId="5D388075"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So, here's a polling question for all of you, and you'll be able to answer this on your screen. Which risk factors do you use to select patients for adjuvant CDK4/6 inhibitor treatment in your practice? Pick your best choice here, high risk by stage, high risk by nodal status, or you've not used the CDK inhibitors in this setting.</w:t>
      </w:r>
    </w:p>
    <w:p w14:paraId="5D388077" w14:textId="6388898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Okay, so it's </w:t>
      </w:r>
      <w:proofErr w:type="gramStart"/>
      <w:r>
        <w:rPr>
          <w:rFonts w:ascii="Calibri" w:eastAsia="Calibri" w:hAnsi="Calibri" w:cs="Calibri"/>
          <w:color w:val="000000"/>
          <w:sz w:val="22"/>
        </w:rPr>
        <w:t>a pretty even</w:t>
      </w:r>
      <w:proofErr w:type="gramEnd"/>
      <w:r>
        <w:rPr>
          <w:rFonts w:ascii="Calibri" w:eastAsia="Calibri" w:hAnsi="Calibri" w:cs="Calibri"/>
          <w:color w:val="000000"/>
          <w:sz w:val="22"/>
        </w:rPr>
        <w:t xml:space="preserve"> mix here. We've got 40</w:t>
      </w:r>
      <w:r w:rsidR="003A7873">
        <w:rPr>
          <w:rFonts w:ascii="Calibri" w:eastAsia="Calibri" w:hAnsi="Calibri" w:cs="Calibri"/>
          <w:color w:val="000000"/>
          <w:sz w:val="22"/>
        </w:rPr>
        <w:t>-</w:t>
      </w:r>
      <w:r>
        <w:rPr>
          <w:rFonts w:ascii="Calibri" w:eastAsia="Calibri" w:hAnsi="Calibri" w:cs="Calibri"/>
          <w:color w:val="000000"/>
          <w:sz w:val="22"/>
        </w:rPr>
        <w:t xml:space="preserve">plus percent saying high risk by nodal status, 30-ish percent saying high risk by stage, and about 30% saying you've not used them. Okay. So, CDK4/6 inhibitors have been well established in the metastatic setting now for almost 10 years, </w:t>
      </w:r>
      <w:proofErr w:type="gramStart"/>
      <w:r>
        <w:rPr>
          <w:rFonts w:ascii="Calibri" w:eastAsia="Calibri" w:hAnsi="Calibri" w:cs="Calibri"/>
          <w:color w:val="000000"/>
          <w:sz w:val="22"/>
        </w:rPr>
        <w:t>actually more</w:t>
      </w:r>
      <w:proofErr w:type="gramEnd"/>
      <w:r>
        <w:rPr>
          <w:rFonts w:ascii="Calibri" w:eastAsia="Calibri" w:hAnsi="Calibri" w:cs="Calibri"/>
          <w:color w:val="000000"/>
          <w:sz w:val="22"/>
        </w:rPr>
        <w:t xml:space="preserve"> than 10 years. We had palbociclib, FDA approved in 2015, followed shortly thereafter by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and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Now, we have positive data for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from the NATALEE study and for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from the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study in the adjuvant setting. We did have </w:t>
      </w:r>
      <w:r w:rsidR="00DD76A5">
        <w:rPr>
          <w:rFonts w:ascii="Calibri" w:eastAsia="Calibri" w:hAnsi="Calibri" w:cs="Calibri"/>
          <w:color w:val="000000"/>
          <w:sz w:val="22"/>
        </w:rPr>
        <w:t xml:space="preserve">2 </w:t>
      </w:r>
      <w:r>
        <w:rPr>
          <w:rFonts w:ascii="Calibri" w:eastAsia="Calibri" w:hAnsi="Calibri" w:cs="Calibri"/>
          <w:color w:val="000000"/>
          <w:sz w:val="22"/>
        </w:rPr>
        <w:t xml:space="preserve">trials looking at palbociclib. This is the PALAS and the PENELOPE-B study, both of which were negative. So, we </w:t>
      </w:r>
      <w:proofErr w:type="gramStart"/>
      <w:r>
        <w:rPr>
          <w:rFonts w:ascii="Calibri" w:eastAsia="Calibri" w:hAnsi="Calibri" w:cs="Calibri"/>
          <w:color w:val="000000"/>
          <w:sz w:val="22"/>
        </w:rPr>
        <w:t>actually do</w:t>
      </w:r>
      <w:proofErr w:type="gramEnd"/>
      <w:r>
        <w:rPr>
          <w:rFonts w:ascii="Calibri" w:eastAsia="Calibri" w:hAnsi="Calibri" w:cs="Calibri"/>
          <w:color w:val="000000"/>
          <w:sz w:val="22"/>
        </w:rPr>
        <w:t xml:space="preserve"> not use palbociclib in the adjuvant setting. Here are the chemical structures for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and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w:t>
      </w:r>
    </w:p>
    <w:p w14:paraId="5D388079" w14:textId="5FC3811A"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this is the design for the NATALEE study. </w:t>
      </w:r>
      <w:proofErr w:type="gramStart"/>
      <w:r>
        <w:rPr>
          <w:rFonts w:ascii="Calibri" w:eastAsia="Calibri" w:hAnsi="Calibri" w:cs="Calibri"/>
          <w:color w:val="000000"/>
          <w:sz w:val="22"/>
        </w:rPr>
        <w:t>Both of these</w:t>
      </w:r>
      <w:proofErr w:type="gramEnd"/>
      <w:r>
        <w:rPr>
          <w:rFonts w:ascii="Calibri" w:eastAsia="Calibri" w:hAnsi="Calibri" w:cs="Calibri"/>
          <w:color w:val="000000"/>
          <w:sz w:val="22"/>
        </w:rPr>
        <w:t xml:space="preserve"> studies are very large prospective phase 3 efforts. Here you can see patients with stage </w:t>
      </w:r>
      <w:r w:rsidR="0092356C">
        <w:rPr>
          <w:rFonts w:ascii="Calibri" w:eastAsia="Calibri" w:hAnsi="Calibri" w:cs="Calibri"/>
          <w:color w:val="000000"/>
          <w:sz w:val="22"/>
        </w:rPr>
        <w:t xml:space="preserve">II </w:t>
      </w:r>
      <w:r>
        <w:rPr>
          <w:rFonts w:ascii="Calibri" w:eastAsia="Calibri" w:hAnsi="Calibri" w:cs="Calibri"/>
          <w:color w:val="000000"/>
          <w:sz w:val="22"/>
        </w:rPr>
        <w:t xml:space="preserve">to </w:t>
      </w:r>
      <w:r w:rsidR="0092356C">
        <w:rPr>
          <w:rFonts w:ascii="Calibri" w:eastAsia="Calibri" w:hAnsi="Calibri" w:cs="Calibri"/>
          <w:color w:val="000000"/>
          <w:sz w:val="22"/>
        </w:rPr>
        <w:t xml:space="preserve">III </w:t>
      </w:r>
      <w:r>
        <w:rPr>
          <w:rFonts w:ascii="Calibri" w:eastAsia="Calibri" w:hAnsi="Calibri" w:cs="Calibri"/>
          <w:color w:val="000000"/>
          <w:sz w:val="22"/>
        </w:rPr>
        <w:t xml:space="preserve">ER-positive HER2-negative breast cancer, got all appropriate surgery and chemotherapy as indicated, and then were randomized to get a non-steroidal aromatase inhibitor for at least </w:t>
      </w:r>
      <w:r w:rsidR="00DD76A5">
        <w:rPr>
          <w:rFonts w:ascii="Calibri" w:eastAsia="Calibri" w:hAnsi="Calibri" w:cs="Calibri"/>
          <w:color w:val="000000"/>
          <w:sz w:val="22"/>
        </w:rPr>
        <w:t xml:space="preserve">5 </w:t>
      </w:r>
      <w:r>
        <w:rPr>
          <w:rFonts w:ascii="Calibri" w:eastAsia="Calibri" w:hAnsi="Calibri" w:cs="Calibri"/>
          <w:color w:val="000000"/>
          <w:sz w:val="22"/>
        </w:rPr>
        <w:t xml:space="preserve">years with ovarian suppression if indicated, or the same regimen with </w:t>
      </w:r>
      <w:proofErr w:type="spellStart"/>
      <w:r>
        <w:rPr>
          <w:rFonts w:ascii="Calibri" w:eastAsia="Calibri" w:hAnsi="Calibri" w:cs="Calibri"/>
          <w:color w:val="000000"/>
          <w:sz w:val="22"/>
        </w:rPr>
        <w:lastRenderedPageBreak/>
        <w:t>ribociclib</w:t>
      </w:r>
      <w:proofErr w:type="spellEnd"/>
      <w:r>
        <w:rPr>
          <w:rFonts w:ascii="Calibri" w:eastAsia="Calibri" w:hAnsi="Calibri" w:cs="Calibri"/>
          <w:color w:val="000000"/>
          <w:sz w:val="22"/>
        </w:rPr>
        <w:t xml:space="preserve"> for </w:t>
      </w:r>
      <w:r w:rsidR="00DD76A5">
        <w:rPr>
          <w:rFonts w:ascii="Calibri" w:eastAsia="Calibri" w:hAnsi="Calibri" w:cs="Calibri"/>
          <w:color w:val="000000"/>
          <w:sz w:val="22"/>
        </w:rPr>
        <w:t xml:space="preserve">3 </w:t>
      </w:r>
      <w:r>
        <w:rPr>
          <w:rFonts w:ascii="Calibri" w:eastAsia="Calibri" w:hAnsi="Calibri" w:cs="Calibri"/>
          <w:color w:val="000000"/>
          <w:sz w:val="22"/>
        </w:rPr>
        <w:t xml:space="preserve">years. Now, here in the NATALEE study, what's important is they used 400 milligrams of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We typically use 600 as the starting dose in the metastatic setting. This is </w:t>
      </w:r>
      <w:r w:rsidR="00DD76A5">
        <w:rPr>
          <w:rFonts w:ascii="Calibri" w:eastAsia="Calibri" w:hAnsi="Calibri" w:cs="Calibri"/>
          <w:color w:val="000000"/>
          <w:sz w:val="22"/>
        </w:rPr>
        <w:t xml:space="preserve">3 </w:t>
      </w:r>
      <w:r>
        <w:rPr>
          <w:rFonts w:ascii="Calibri" w:eastAsia="Calibri" w:hAnsi="Calibri" w:cs="Calibri"/>
          <w:color w:val="000000"/>
          <w:sz w:val="22"/>
        </w:rPr>
        <w:t xml:space="preserve">weeks on, </w:t>
      </w:r>
      <w:r w:rsidR="00DD76A5">
        <w:rPr>
          <w:rFonts w:ascii="Calibri" w:eastAsia="Calibri" w:hAnsi="Calibri" w:cs="Calibri"/>
          <w:color w:val="000000"/>
          <w:sz w:val="22"/>
        </w:rPr>
        <w:t xml:space="preserve">1 </w:t>
      </w:r>
      <w:r>
        <w:rPr>
          <w:rFonts w:ascii="Calibri" w:eastAsia="Calibri" w:hAnsi="Calibri" w:cs="Calibri"/>
          <w:color w:val="000000"/>
          <w:sz w:val="22"/>
        </w:rPr>
        <w:t xml:space="preserve">week off, </w:t>
      </w:r>
      <w:r w:rsidR="00DD76A5">
        <w:rPr>
          <w:rFonts w:ascii="Calibri" w:eastAsia="Calibri" w:hAnsi="Calibri" w:cs="Calibri"/>
          <w:color w:val="000000"/>
          <w:sz w:val="22"/>
        </w:rPr>
        <w:t xml:space="preserve">3 </w:t>
      </w:r>
      <w:r>
        <w:rPr>
          <w:rFonts w:ascii="Calibri" w:eastAsia="Calibri" w:hAnsi="Calibri" w:cs="Calibri"/>
          <w:color w:val="000000"/>
          <w:sz w:val="22"/>
        </w:rPr>
        <w:t xml:space="preserve">years. You can see the eligibility criteria. All patients who had N2 or N3 disease were eligible, patients with N1 disease were eligible, or we </w:t>
      </w:r>
      <w:proofErr w:type="gramStart"/>
      <w:r>
        <w:rPr>
          <w:rFonts w:ascii="Calibri" w:eastAsia="Calibri" w:hAnsi="Calibri" w:cs="Calibri"/>
          <w:color w:val="000000"/>
          <w:sz w:val="22"/>
        </w:rPr>
        <w:t>actually had</w:t>
      </w:r>
      <w:proofErr w:type="gramEnd"/>
      <w:r>
        <w:rPr>
          <w:rFonts w:ascii="Calibri" w:eastAsia="Calibri" w:hAnsi="Calibri" w:cs="Calibri"/>
          <w:color w:val="000000"/>
          <w:sz w:val="22"/>
        </w:rPr>
        <w:t xml:space="preserve"> some T2-N0 patients who had other risk features.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example, T2-N0 high grade or high genomic risk score like Oncotype or MammaPrint would've been eligible if they had grade 2, for example, in a high genomic risk score.</w:t>
      </w:r>
    </w:p>
    <w:p w14:paraId="5D38807B" w14:textId="5BAADE40"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Now, the FDA </w:t>
      </w:r>
      <w:proofErr w:type="gramStart"/>
      <w:r>
        <w:rPr>
          <w:rFonts w:ascii="Calibri" w:eastAsia="Calibri" w:hAnsi="Calibri" w:cs="Calibri"/>
          <w:color w:val="000000"/>
          <w:sz w:val="22"/>
        </w:rPr>
        <w:t>actually approved</w:t>
      </w:r>
      <w:proofErr w:type="gramEnd"/>
      <w:r>
        <w:rPr>
          <w:rFonts w:ascii="Calibri" w:eastAsia="Calibri" w:hAnsi="Calibri" w:cs="Calibri"/>
          <w:color w:val="000000"/>
          <w:sz w:val="22"/>
        </w:rPr>
        <w:t xml:space="preserve">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in this setting as of about </w:t>
      </w:r>
      <w:r w:rsidR="00225CFB">
        <w:rPr>
          <w:rFonts w:ascii="Calibri" w:eastAsia="Calibri" w:hAnsi="Calibri" w:cs="Calibri"/>
          <w:color w:val="000000"/>
          <w:sz w:val="22"/>
        </w:rPr>
        <w:t>2</w:t>
      </w:r>
      <w:r>
        <w:rPr>
          <w:rFonts w:ascii="Calibri" w:eastAsia="Calibri" w:hAnsi="Calibri" w:cs="Calibri"/>
          <w:color w:val="000000"/>
          <w:sz w:val="22"/>
        </w:rPr>
        <w:t xml:space="preserve"> years ago, September 2024, as you can see at the top,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in combination with an AI for adjuvant therapy in patients with stage </w:t>
      </w:r>
      <w:r w:rsidR="006A58C7">
        <w:rPr>
          <w:rFonts w:ascii="Calibri" w:eastAsia="Calibri" w:hAnsi="Calibri" w:cs="Calibri"/>
          <w:color w:val="000000"/>
          <w:sz w:val="22"/>
        </w:rPr>
        <w:t xml:space="preserve">II </w:t>
      </w:r>
      <w:r>
        <w:rPr>
          <w:rFonts w:ascii="Calibri" w:eastAsia="Calibri" w:hAnsi="Calibri" w:cs="Calibri"/>
          <w:color w:val="000000"/>
          <w:sz w:val="22"/>
        </w:rPr>
        <w:t xml:space="preserve">and </w:t>
      </w:r>
      <w:r w:rsidR="006A58C7">
        <w:rPr>
          <w:rFonts w:ascii="Calibri" w:eastAsia="Calibri" w:hAnsi="Calibri" w:cs="Calibri"/>
          <w:color w:val="000000"/>
          <w:sz w:val="22"/>
        </w:rPr>
        <w:t>III</w:t>
      </w:r>
      <w:r>
        <w:rPr>
          <w:rFonts w:ascii="Calibri" w:eastAsia="Calibri" w:hAnsi="Calibri" w:cs="Calibri"/>
          <w:color w:val="000000"/>
          <w:sz w:val="22"/>
        </w:rPr>
        <w:t xml:space="preserve"> early breast cancer at high risk of recurrence. The primary endpoint in these studies w</w:t>
      </w:r>
      <w:r w:rsidR="0075402C">
        <w:rPr>
          <w:rFonts w:ascii="Calibri" w:eastAsia="Calibri" w:hAnsi="Calibri" w:cs="Calibri"/>
          <w:color w:val="000000"/>
          <w:sz w:val="22"/>
        </w:rPr>
        <w:t>as</w:t>
      </w:r>
      <w:r>
        <w:rPr>
          <w:rFonts w:ascii="Calibri" w:eastAsia="Calibri" w:hAnsi="Calibri" w:cs="Calibri"/>
          <w:color w:val="000000"/>
          <w:sz w:val="22"/>
        </w:rPr>
        <w:t xml:space="preserve"> invasive disease-free survival. Secondary endpoint was overall survival, and we'll show you that data momentarily. Last point I would make here, 28% of the patients on NATALEE were </w:t>
      </w:r>
      <w:proofErr w:type="gramStart"/>
      <w:r>
        <w:rPr>
          <w:rFonts w:ascii="Calibri" w:eastAsia="Calibri" w:hAnsi="Calibri" w:cs="Calibri"/>
          <w:color w:val="000000"/>
          <w:sz w:val="22"/>
        </w:rPr>
        <w:t>actually node</w:t>
      </w:r>
      <w:proofErr w:type="gramEnd"/>
      <w:r>
        <w:rPr>
          <w:rFonts w:ascii="Calibri" w:eastAsia="Calibri" w:hAnsi="Calibri" w:cs="Calibri"/>
          <w:color w:val="000000"/>
          <w:sz w:val="22"/>
        </w:rPr>
        <w:t xml:space="preserve"> negative. So, this </w:t>
      </w:r>
      <w:proofErr w:type="gramStart"/>
      <w:r>
        <w:rPr>
          <w:rFonts w:ascii="Calibri" w:eastAsia="Calibri" w:hAnsi="Calibri" w:cs="Calibri"/>
          <w:color w:val="000000"/>
          <w:sz w:val="22"/>
        </w:rPr>
        <w:t>is in contrast to</w:t>
      </w:r>
      <w:proofErr w:type="gramEnd"/>
      <w:r>
        <w:rPr>
          <w:rFonts w:ascii="Calibri" w:eastAsia="Calibri" w:hAnsi="Calibri" w:cs="Calibri"/>
          <w:color w:val="000000"/>
          <w:sz w:val="22"/>
        </w:rPr>
        <w:t xml:space="preserve"> monarchE where everybody was node positive. So, almost a third of the NATALE patients fell into </w:t>
      </w:r>
      <w:proofErr w:type="gramStart"/>
      <w:r>
        <w:rPr>
          <w:rFonts w:ascii="Calibri" w:eastAsia="Calibri" w:hAnsi="Calibri" w:cs="Calibri"/>
          <w:color w:val="000000"/>
          <w:sz w:val="22"/>
        </w:rPr>
        <w:t>that N0 high</w:t>
      </w:r>
      <w:r w:rsidR="003F3226">
        <w:rPr>
          <w:rFonts w:ascii="Calibri" w:eastAsia="Calibri" w:hAnsi="Calibri" w:cs="Calibri"/>
          <w:color w:val="000000"/>
          <w:sz w:val="22"/>
        </w:rPr>
        <w:t>-</w:t>
      </w:r>
      <w:r>
        <w:rPr>
          <w:rFonts w:ascii="Calibri" w:eastAsia="Calibri" w:hAnsi="Calibri" w:cs="Calibri"/>
          <w:color w:val="000000"/>
          <w:sz w:val="22"/>
        </w:rPr>
        <w:t>risk criteria</w:t>
      </w:r>
      <w:proofErr w:type="gramEnd"/>
      <w:r>
        <w:rPr>
          <w:rFonts w:ascii="Calibri" w:eastAsia="Calibri" w:hAnsi="Calibri" w:cs="Calibri"/>
          <w:color w:val="000000"/>
          <w:sz w:val="22"/>
        </w:rPr>
        <w:t>.</w:t>
      </w:r>
    </w:p>
    <w:p w14:paraId="5D38807D" w14:textId="2FEECD69"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Here's </w:t>
      </w:r>
      <w:proofErr w:type="spellStart"/>
      <w:r>
        <w:rPr>
          <w:rFonts w:ascii="Calibri" w:eastAsia="Calibri" w:hAnsi="Calibri" w:cs="Calibri"/>
          <w:color w:val="000000"/>
          <w:sz w:val="22"/>
        </w:rPr>
        <w:t>monarchE</w:t>
      </w:r>
      <w:proofErr w:type="spellEnd"/>
      <w:r>
        <w:rPr>
          <w:rFonts w:ascii="Calibri" w:eastAsia="Calibri" w:hAnsi="Calibri" w:cs="Calibri"/>
          <w:color w:val="000000"/>
          <w:sz w:val="22"/>
        </w:rPr>
        <w:t xml:space="preserve">. So, look at the difference here.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monarchE, patients had to have either N2 disease, so at least </w:t>
      </w:r>
      <w:r w:rsidR="000F2C4C">
        <w:rPr>
          <w:rFonts w:ascii="Calibri" w:eastAsia="Calibri" w:hAnsi="Calibri" w:cs="Calibri"/>
          <w:color w:val="000000"/>
          <w:sz w:val="22"/>
        </w:rPr>
        <w:t>4</w:t>
      </w:r>
      <w:r w:rsidR="00181179">
        <w:rPr>
          <w:rFonts w:ascii="Calibri" w:eastAsia="Calibri" w:hAnsi="Calibri" w:cs="Calibri"/>
          <w:color w:val="000000"/>
          <w:sz w:val="22"/>
        </w:rPr>
        <w:t xml:space="preserve"> </w:t>
      </w:r>
      <w:r>
        <w:rPr>
          <w:rFonts w:ascii="Calibri" w:eastAsia="Calibri" w:hAnsi="Calibri" w:cs="Calibri"/>
          <w:color w:val="000000"/>
          <w:sz w:val="22"/>
        </w:rPr>
        <w:t xml:space="preserve">positive lymph nodes, or </w:t>
      </w:r>
      <w:r w:rsidR="003F3226">
        <w:rPr>
          <w:rFonts w:ascii="Calibri" w:eastAsia="Calibri" w:hAnsi="Calibri" w:cs="Calibri"/>
          <w:color w:val="000000"/>
          <w:sz w:val="22"/>
        </w:rPr>
        <w:t xml:space="preserve">1 </w:t>
      </w:r>
      <w:r>
        <w:rPr>
          <w:rFonts w:ascii="Calibri" w:eastAsia="Calibri" w:hAnsi="Calibri" w:cs="Calibri"/>
          <w:color w:val="000000"/>
          <w:sz w:val="22"/>
        </w:rPr>
        <w:t xml:space="preserve">to </w:t>
      </w:r>
      <w:r w:rsidR="003F3226">
        <w:rPr>
          <w:rFonts w:ascii="Calibri" w:eastAsia="Calibri" w:hAnsi="Calibri" w:cs="Calibri"/>
          <w:color w:val="000000"/>
          <w:sz w:val="22"/>
        </w:rPr>
        <w:t>3</w:t>
      </w:r>
      <w:r w:rsidR="007A4803">
        <w:rPr>
          <w:rFonts w:ascii="Calibri" w:eastAsia="Calibri" w:hAnsi="Calibri" w:cs="Calibri"/>
          <w:color w:val="000000"/>
          <w:sz w:val="22"/>
        </w:rPr>
        <w:t xml:space="preserve"> </w:t>
      </w:r>
      <w:r>
        <w:rPr>
          <w:rFonts w:ascii="Calibri" w:eastAsia="Calibri" w:hAnsi="Calibri" w:cs="Calibri"/>
          <w:color w:val="000000"/>
          <w:sz w:val="22"/>
        </w:rPr>
        <w:t xml:space="preserve">positive lymph nodes with grade 3 disease, or </w:t>
      </w:r>
      <w:r w:rsidR="00F965EA">
        <w:rPr>
          <w:rFonts w:ascii="Calibri" w:eastAsia="Calibri" w:hAnsi="Calibri" w:cs="Calibri"/>
          <w:color w:val="000000"/>
          <w:sz w:val="22"/>
        </w:rPr>
        <w:t xml:space="preserve">1 </w:t>
      </w:r>
      <w:r>
        <w:rPr>
          <w:rFonts w:ascii="Calibri" w:eastAsia="Calibri" w:hAnsi="Calibri" w:cs="Calibri"/>
          <w:color w:val="000000"/>
          <w:sz w:val="22"/>
        </w:rPr>
        <w:t xml:space="preserve">to </w:t>
      </w:r>
      <w:r w:rsidR="00225CFB">
        <w:rPr>
          <w:rFonts w:ascii="Calibri" w:eastAsia="Calibri" w:hAnsi="Calibri" w:cs="Calibri"/>
          <w:color w:val="000000"/>
          <w:sz w:val="22"/>
        </w:rPr>
        <w:t>3</w:t>
      </w:r>
      <w:r>
        <w:rPr>
          <w:rFonts w:ascii="Calibri" w:eastAsia="Calibri" w:hAnsi="Calibri" w:cs="Calibri"/>
          <w:color w:val="000000"/>
          <w:sz w:val="22"/>
        </w:rPr>
        <w:t xml:space="preserve"> positive lymph nodes with large tumor size T3 disease, or </w:t>
      </w:r>
      <w:r w:rsidR="007A4803">
        <w:rPr>
          <w:rFonts w:ascii="Calibri" w:eastAsia="Calibri" w:hAnsi="Calibri" w:cs="Calibri"/>
          <w:color w:val="000000"/>
          <w:sz w:val="22"/>
        </w:rPr>
        <w:t xml:space="preserve">1 </w:t>
      </w:r>
      <w:r>
        <w:rPr>
          <w:rFonts w:ascii="Calibri" w:eastAsia="Calibri" w:hAnsi="Calibri" w:cs="Calibri"/>
          <w:color w:val="000000"/>
          <w:sz w:val="22"/>
        </w:rPr>
        <w:t xml:space="preserve">to </w:t>
      </w:r>
      <w:r w:rsidR="00225CFB">
        <w:rPr>
          <w:rFonts w:ascii="Calibri" w:eastAsia="Calibri" w:hAnsi="Calibri" w:cs="Calibri"/>
          <w:color w:val="000000"/>
          <w:sz w:val="22"/>
        </w:rPr>
        <w:t>3</w:t>
      </w:r>
      <w:r>
        <w:rPr>
          <w:rFonts w:ascii="Calibri" w:eastAsia="Calibri" w:hAnsi="Calibri" w:cs="Calibri"/>
          <w:color w:val="000000"/>
          <w:sz w:val="22"/>
        </w:rPr>
        <w:t xml:space="preserve"> positive lymph nodes with a high Ki-67, 20%. Here we're using the standard dose of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in combination with endocrine therapy, 150 milligram for </w:t>
      </w:r>
      <w:r w:rsidR="007A4803">
        <w:rPr>
          <w:rFonts w:ascii="Calibri" w:eastAsia="Calibri" w:hAnsi="Calibri" w:cs="Calibri"/>
          <w:color w:val="000000"/>
          <w:sz w:val="22"/>
        </w:rPr>
        <w:t xml:space="preserve">2 </w:t>
      </w:r>
      <w:r>
        <w:rPr>
          <w:rFonts w:ascii="Calibri" w:eastAsia="Calibri" w:hAnsi="Calibri" w:cs="Calibri"/>
          <w:color w:val="000000"/>
          <w:sz w:val="22"/>
        </w:rPr>
        <w:t xml:space="preserve">years in contrast to the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which is </w:t>
      </w:r>
      <w:r w:rsidR="00225CFB">
        <w:rPr>
          <w:rFonts w:ascii="Calibri" w:eastAsia="Calibri" w:hAnsi="Calibri" w:cs="Calibri"/>
          <w:color w:val="000000"/>
          <w:sz w:val="22"/>
        </w:rPr>
        <w:t>3</w:t>
      </w:r>
      <w:r>
        <w:rPr>
          <w:rFonts w:ascii="Calibri" w:eastAsia="Calibri" w:hAnsi="Calibri" w:cs="Calibri"/>
          <w:color w:val="000000"/>
          <w:sz w:val="22"/>
        </w:rPr>
        <w:t xml:space="preserve"> years. And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could have been combined with either tamoxifen or an AI. Patients, again, received all appropriate surgery, radiation, chemotherapy, were randomized to endocrine treatment or endocrine with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The endpoint was again IDFS, invasive disease-free survival, and we now have almost </w:t>
      </w:r>
      <w:r w:rsidR="007A4803">
        <w:rPr>
          <w:rFonts w:ascii="Calibri" w:eastAsia="Calibri" w:hAnsi="Calibri" w:cs="Calibri"/>
          <w:color w:val="000000"/>
          <w:sz w:val="22"/>
        </w:rPr>
        <w:t xml:space="preserve">8 </w:t>
      </w:r>
      <w:r>
        <w:rPr>
          <w:rFonts w:ascii="Calibri" w:eastAsia="Calibri" w:hAnsi="Calibri" w:cs="Calibri"/>
          <w:color w:val="000000"/>
          <w:sz w:val="22"/>
        </w:rPr>
        <w:t xml:space="preserve">years, </w:t>
      </w:r>
      <w:r w:rsidR="007A4803">
        <w:rPr>
          <w:rFonts w:ascii="Calibri" w:eastAsia="Calibri" w:hAnsi="Calibri" w:cs="Calibri"/>
          <w:color w:val="000000"/>
          <w:sz w:val="22"/>
        </w:rPr>
        <w:t xml:space="preserve">7 </w:t>
      </w:r>
      <w:r>
        <w:rPr>
          <w:rFonts w:ascii="Calibri" w:eastAsia="Calibri" w:hAnsi="Calibri" w:cs="Calibri"/>
          <w:color w:val="000000"/>
          <w:sz w:val="22"/>
        </w:rPr>
        <w:t xml:space="preserve">to </w:t>
      </w:r>
      <w:r w:rsidR="007A4803">
        <w:rPr>
          <w:rFonts w:ascii="Calibri" w:eastAsia="Calibri" w:hAnsi="Calibri" w:cs="Calibri"/>
          <w:color w:val="000000"/>
          <w:sz w:val="22"/>
        </w:rPr>
        <w:t xml:space="preserve">8 </w:t>
      </w:r>
      <w:r>
        <w:rPr>
          <w:rFonts w:ascii="Calibri" w:eastAsia="Calibri" w:hAnsi="Calibri" w:cs="Calibri"/>
          <w:color w:val="000000"/>
          <w:sz w:val="22"/>
        </w:rPr>
        <w:t>plus years of follow-up. This was approved in 2021 for patients with node-positive ER-positive/HER2-negative early breast cancer at high risk of recurrence.</w:t>
      </w:r>
    </w:p>
    <w:p w14:paraId="5D38807F" w14:textId="0EEA20F1"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we now have both agents in clinical practice, first in 2021, and then we had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come on in 2024. Now, monarchE also did include a large N1 population. So, you can see here about 43</w:t>
      </w:r>
      <w:r w:rsidR="00AC4DFB">
        <w:rPr>
          <w:rFonts w:ascii="Calibri" w:eastAsia="Calibri" w:hAnsi="Calibri" w:cs="Calibri"/>
          <w:color w:val="000000"/>
          <w:sz w:val="22"/>
        </w:rPr>
        <w:t>-</w:t>
      </w:r>
      <w:r>
        <w:rPr>
          <w:rFonts w:ascii="Calibri" w:eastAsia="Calibri" w:hAnsi="Calibri" w:cs="Calibri"/>
          <w:color w:val="000000"/>
          <w:sz w:val="22"/>
        </w:rPr>
        <w:t xml:space="preserve">plus percent were N2 and about 22% were N3, but almost a third or a little more than a third of the patients had N1 disease. They had N1 with high grade or N1 with large tumor size.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remember, about a third of the patients were N1 and about </w:t>
      </w:r>
      <w:r w:rsidR="006A5E6B">
        <w:rPr>
          <w:rFonts w:ascii="Calibri" w:eastAsia="Calibri" w:hAnsi="Calibri" w:cs="Calibri"/>
          <w:color w:val="000000"/>
          <w:sz w:val="22"/>
        </w:rPr>
        <w:t>2</w:t>
      </w:r>
      <w:r>
        <w:rPr>
          <w:rFonts w:ascii="Calibri" w:eastAsia="Calibri" w:hAnsi="Calibri" w:cs="Calibri"/>
          <w:color w:val="000000"/>
          <w:sz w:val="22"/>
        </w:rPr>
        <w:t xml:space="preserve">-thirds of the patients had at least </w:t>
      </w:r>
      <w:r w:rsidR="000F2C4C">
        <w:rPr>
          <w:rFonts w:ascii="Calibri" w:eastAsia="Calibri" w:hAnsi="Calibri" w:cs="Calibri"/>
          <w:color w:val="000000"/>
          <w:sz w:val="22"/>
        </w:rPr>
        <w:t>4</w:t>
      </w:r>
      <w:r w:rsidR="007A4803">
        <w:rPr>
          <w:rFonts w:ascii="Calibri" w:eastAsia="Calibri" w:hAnsi="Calibri" w:cs="Calibri"/>
          <w:color w:val="000000"/>
          <w:sz w:val="22"/>
        </w:rPr>
        <w:t xml:space="preserve">4 </w:t>
      </w:r>
      <w:r>
        <w:rPr>
          <w:rFonts w:ascii="Calibri" w:eastAsia="Calibri" w:hAnsi="Calibri" w:cs="Calibri"/>
          <w:color w:val="000000"/>
          <w:sz w:val="22"/>
        </w:rPr>
        <w:t xml:space="preserve">or more positive lymph nodes. Now, the majority of these N1 patients, 70% had grade 3 disease, so it isn't just simply being node positive. </w:t>
      </w:r>
      <w:proofErr w:type="gramStart"/>
      <w:r>
        <w:rPr>
          <w:rFonts w:ascii="Calibri" w:eastAsia="Calibri" w:hAnsi="Calibri" w:cs="Calibri"/>
          <w:color w:val="000000"/>
          <w:sz w:val="22"/>
        </w:rPr>
        <w:t>The majority of</w:t>
      </w:r>
      <w:proofErr w:type="gramEnd"/>
      <w:r>
        <w:rPr>
          <w:rFonts w:ascii="Calibri" w:eastAsia="Calibri" w:hAnsi="Calibri" w:cs="Calibri"/>
          <w:color w:val="000000"/>
          <w:sz w:val="22"/>
        </w:rPr>
        <w:t xml:space="preserve"> these patients also had grade 3 disease. You can see about 60% of patients had tumors that were less than </w:t>
      </w:r>
      <w:r w:rsidR="007A4803">
        <w:rPr>
          <w:rFonts w:ascii="Calibri" w:eastAsia="Calibri" w:hAnsi="Calibri" w:cs="Calibri"/>
          <w:color w:val="000000"/>
          <w:sz w:val="22"/>
        </w:rPr>
        <w:t xml:space="preserve">5 </w:t>
      </w:r>
      <w:r>
        <w:rPr>
          <w:rFonts w:ascii="Calibri" w:eastAsia="Calibri" w:hAnsi="Calibri" w:cs="Calibri"/>
          <w:color w:val="000000"/>
          <w:sz w:val="22"/>
        </w:rPr>
        <w:t>centimeters in grade 3. About 10</w:t>
      </w:r>
      <w:r w:rsidR="00AC4DFB">
        <w:rPr>
          <w:rFonts w:ascii="Calibri" w:eastAsia="Calibri" w:hAnsi="Calibri" w:cs="Calibri"/>
          <w:color w:val="000000"/>
          <w:sz w:val="22"/>
        </w:rPr>
        <w:t>%</w:t>
      </w:r>
      <w:r>
        <w:rPr>
          <w:rFonts w:ascii="Calibri" w:eastAsia="Calibri" w:hAnsi="Calibri" w:cs="Calibri"/>
          <w:color w:val="000000"/>
          <w:sz w:val="22"/>
        </w:rPr>
        <w:t xml:space="preserve"> to 11% of patients had T3 greater than </w:t>
      </w:r>
      <w:r w:rsidR="007A4803">
        <w:rPr>
          <w:rFonts w:ascii="Calibri" w:eastAsia="Calibri" w:hAnsi="Calibri" w:cs="Calibri"/>
          <w:color w:val="000000"/>
          <w:sz w:val="22"/>
        </w:rPr>
        <w:t xml:space="preserve">5 </w:t>
      </w:r>
      <w:r>
        <w:rPr>
          <w:rFonts w:ascii="Calibri" w:eastAsia="Calibri" w:hAnsi="Calibri" w:cs="Calibri"/>
          <w:color w:val="000000"/>
          <w:sz w:val="22"/>
        </w:rPr>
        <w:t xml:space="preserve">centimeters and grade 3.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in addition to being N1, the largest driver of risk in this population was for sure tumor grade, high tumor grade.</w:t>
      </w:r>
    </w:p>
    <w:p w14:paraId="5D388081" w14:textId="60431E06"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Now</w:t>
      </w:r>
      <w:proofErr w:type="gramStart"/>
      <w:r>
        <w:rPr>
          <w:rFonts w:ascii="Calibri" w:eastAsia="Calibri" w:hAnsi="Calibri" w:cs="Calibri"/>
          <w:color w:val="000000"/>
          <w:sz w:val="22"/>
        </w:rPr>
        <w:t>, in reality, for</w:t>
      </w:r>
      <w:proofErr w:type="gramEnd"/>
      <w:r>
        <w:rPr>
          <w:rFonts w:ascii="Calibri" w:eastAsia="Calibri" w:hAnsi="Calibri" w:cs="Calibri"/>
          <w:color w:val="000000"/>
          <w:sz w:val="22"/>
        </w:rPr>
        <w:t xml:space="preserve"> those of us who are treating a lot of these patients in clinic, there are many factors that we use to define high risk. And as </w:t>
      </w:r>
      <w:proofErr w:type="spellStart"/>
      <w:r>
        <w:rPr>
          <w:rFonts w:ascii="Calibri" w:eastAsia="Calibri" w:hAnsi="Calibri" w:cs="Calibri"/>
          <w:color w:val="000000"/>
          <w:sz w:val="22"/>
        </w:rPr>
        <w:t>it's</w:t>
      </w:r>
      <w:proofErr w:type="spellEnd"/>
      <w:r>
        <w:rPr>
          <w:rFonts w:ascii="Calibri" w:eastAsia="Calibri" w:hAnsi="Calibri" w:cs="Calibri"/>
          <w:color w:val="000000"/>
          <w:sz w:val="22"/>
        </w:rPr>
        <w:t xml:space="preserve"> stated here on the slide, this is the cumulative impact of multiple clinical pathologic and molecular risk factors. For example, nodal status. We know that the presence of positive lymph nodes is a strong predictor of adverse outcome. </w:t>
      </w:r>
      <w:proofErr w:type="gramStart"/>
      <w:r>
        <w:rPr>
          <w:rFonts w:ascii="Calibri" w:eastAsia="Calibri" w:hAnsi="Calibri" w:cs="Calibri"/>
          <w:color w:val="000000"/>
          <w:sz w:val="22"/>
        </w:rPr>
        <w:t>Certainly</w:t>
      </w:r>
      <w:proofErr w:type="gramEnd"/>
      <w:r>
        <w:rPr>
          <w:rFonts w:ascii="Calibri" w:eastAsia="Calibri" w:hAnsi="Calibri" w:cs="Calibri"/>
          <w:color w:val="000000"/>
          <w:sz w:val="22"/>
        </w:rPr>
        <w:t xml:space="preserve"> any degree of nodal positivity, meaning </w:t>
      </w:r>
      <w:r w:rsidR="001738D6">
        <w:rPr>
          <w:rFonts w:ascii="Calibri" w:eastAsia="Calibri" w:hAnsi="Calibri" w:cs="Calibri"/>
          <w:color w:val="000000"/>
          <w:sz w:val="22"/>
        </w:rPr>
        <w:t xml:space="preserve">1 </w:t>
      </w:r>
      <w:r>
        <w:rPr>
          <w:rFonts w:ascii="Calibri" w:eastAsia="Calibri" w:hAnsi="Calibri" w:cs="Calibri"/>
          <w:color w:val="000000"/>
          <w:sz w:val="22"/>
        </w:rPr>
        <w:t xml:space="preserve">to </w:t>
      </w:r>
      <w:r w:rsidR="00225CFB">
        <w:rPr>
          <w:rFonts w:ascii="Calibri" w:eastAsia="Calibri" w:hAnsi="Calibri" w:cs="Calibri"/>
          <w:color w:val="000000"/>
          <w:sz w:val="22"/>
        </w:rPr>
        <w:t>3</w:t>
      </w:r>
      <w:r>
        <w:rPr>
          <w:rFonts w:ascii="Calibri" w:eastAsia="Calibri" w:hAnsi="Calibri" w:cs="Calibri"/>
          <w:color w:val="000000"/>
          <w:sz w:val="22"/>
        </w:rPr>
        <w:t xml:space="preserve"> positive nodes with other high</w:t>
      </w:r>
      <w:r w:rsidR="001738D6">
        <w:rPr>
          <w:rFonts w:ascii="Calibri" w:eastAsia="Calibri" w:hAnsi="Calibri" w:cs="Calibri"/>
          <w:color w:val="000000"/>
          <w:sz w:val="22"/>
        </w:rPr>
        <w:t>-</w:t>
      </w:r>
      <w:r>
        <w:rPr>
          <w:rFonts w:ascii="Calibri" w:eastAsia="Calibri" w:hAnsi="Calibri" w:cs="Calibri"/>
          <w:color w:val="000000"/>
          <w:sz w:val="22"/>
        </w:rPr>
        <w:t xml:space="preserve">risk features, or more than </w:t>
      </w:r>
      <w:r w:rsidR="007A4803">
        <w:rPr>
          <w:rFonts w:ascii="Calibri" w:eastAsia="Calibri" w:hAnsi="Calibri" w:cs="Calibri"/>
          <w:color w:val="000000"/>
          <w:sz w:val="22"/>
        </w:rPr>
        <w:t xml:space="preserve">4 </w:t>
      </w:r>
      <w:r>
        <w:rPr>
          <w:rFonts w:ascii="Calibri" w:eastAsia="Calibri" w:hAnsi="Calibri" w:cs="Calibri"/>
          <w:color w:val="000000"/>
          <w:sz w:val="22"/>
        </w:rPr>
        <w:t xml:space="preserve">positive lymph nodes </w:t>
      </w:r>
      <w:r w:rsidR="00636BA9">
        <w:rPr>
          <w:rFonts w:ascii="Calibri" w:eastAsia="Calibri" w:hAnsi="Calibri" w:cs="Calibri"/>
          <w:color w:val="000000"/>
          <w:sz w:val="22"/>
        </w:rPr>
        <w:t>N</w:t>
      </w:r>
      <w:r w:rsidR="006A5E6B">
        <w:rPr>
          <w:rFonts w:ascii="Calibri" w:eastAsia="Calibri" w:hAnsi="Calibri" w:cs="Calibri"/>
          <w:color w:val="000000"/>
          <w:sz w:val="22"/>
        </w:rPr>
        <w:t>2</w:t>
      </w:r>
      <w:r>
        <w:rPr>
          <w:rFonts w:ascii="Calibri" w:eastAsia="Calibri" w:hAnsi="Calibri" w:cs="Calibri"/>
          <w:color w:val="000000"/>
          <w:sz w:val="22"/>
        </w:rPr>
        <w:t xml:space="preserve"> disease</w:t>
      </w:r>
      <w:r w:rsidR="00917B30">
        <w:rPr>
          <w:rFonts w:ascii="Calibri" w:eastAsia="Calibri" w:hAnsi="Calibri" w:cs="Calibri"/>
          <w:color w:val="000000"/>
          <w:sz w:val="22"/>
        </w:rPr>
        <w:t xml:space="preserve">; </w:t>
      </w:r>
      <w:r>
        <w:rPr>
          <w:rFonts w:ascii="Calibri" w:eastAsia="Calibri" w:hAnsi="Calibri" w:cs="Calibri"/>
          <w:color w:val="000000"/>
          <w:sz w:val="22"/>
        </w:rPr>
        <w:t xml:space="preserve">as the degree of nodal burden increases, so does the overall risk. Histologic grade is also very important. The higher the histologic grade, the more aggressive the tumor behavior. We know grade 3 is another important risk feature. Tumor size and stage. We know larger tumors portend higher risk. So, when the tumor gets into T2 and then up into T3 disease, that's again a very important factor as well as the presence or absence of </w:t>
      </w:r>
      <w:proofErr w:type="spellStart"/>
      <w:r>
        <w:rPr>
          <w:rFonts w:ascii="Calibri" w:eastAsia="Calibri" w:hAnsi="Calibri" w:cs="Calibri"/>
          <w:color w:val="000000"/>
          <w:sz w:val="22"/>
        </w:rPr>
        <w:t>lymphovascular</w:t>
      </w:r>
      <w:proofErr w:type="spellEnd"/>
      <w:r>
        <w:rPr>
          <w:rFonts w:ascii="Calibri" w:eastAsia="Calibri" w:hAnsi="Calibri" w:cs="Calibri"/>
          <w:color w:val="000000"/>
          <w:sz w:val="22"/>
        </w:rPr>
        <w:t xml:space="preserve"> invasion.</w:t>
      </w:r>
    </w:p>
    <w:p w14:paraId="5D388083" w14:textId="7F088C9A"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The presence of lymph vessel invasion, irrespective of </w:t>
      </w:r>
      <w:proofErr w:type="gramStart"/>
      <w:r>
        <w:rPr>
          <w:rFonts w:ascii="Calibri" w:eastAsia="Calibri" w:hAnsi="Calibri" w:cs="Calibri"/>
          <w:color w:val="000000"/>
          <w:sz w:val="22"/>
        </w:rPr>
        <w:t>whether or not</w:t>
      </w:r>
      <w:proofErr w:type="gramEnd"/>
      <w:r>
        <w:rPr>
          <w:rFonts w:ascii="Calibri" w:eastAsia="Calibri" w:hAnsi="Calibri" w:cs="Calibri"/>
          <w:color w:val="000000"/>
          <w:sz w:val="22"/>
        </w:rPr>
        <w:t xml:space="preserve"> the nodes are positive, is an important independent risk factor. We also have factors influencing tumor biology and proliferation, and these are all to some extent interrelated, but elevated Ki-67, which is a marker of tumor proliferation, </w:t>
      </w:r>
      <w:r>
        <w:rPr>
          <w:rFonts w:ascii="Calibri" w:eastAsia="Calibri" w:hAnsi="Calibri" w:cs="Calibri"/>
          <w:color w:val="000000"/>
          <w:sz w:val="22"/>
        </w:rPr>
        <w:lastRenderedPageBreak/>
        <w:t xml:space="preserve">lower levels of ER or PR receptor expression, that all portends adverse tumor biology, higher rates of proliferation, more risk. And then finally, we have genomic risk profile. So, these are molecular tests that help identify patients with increased risk. They usually </w:t>
      </w:r>
      <w:proofErr w:type="gramStart"/>
      <w:r>
        <w:rPr>
          <w:rFonts w:ascii="Calibri" w:eastAsia="Calibri" w:hAnsi="Calibri" w:cs="Calibri"/>
          <w:color w:val="000000"/>
          <w:sz w:val="22"/>
        </w:rPr>
        <w:t>take into account</w:t>
      </w:r>
      <w:proofErr w:type="gramEnd"/>
      <w:r>
        <w:rPr>
          <w:rFonts w:ascii="Calibri" w:eastAsia="Calibri" w:hAnsi="Calibri" w:cs="Calibri"/>
          <w:color w:val="000000"/>
          <w:sz w:val="22"/>
        </w:rPr>
        <w:t xml:space="preserve"> gene expression of multiple genes. For example, the Oncotype score is a 21</w:t>
      </w:r>
      <w:r w:rsidR="003273AF">
        <w:rPr>
          <w:rFonts w:ascii="Calibri" w:eastAsia="Calibri" w:hAnsi="Calibri" w:cs="Calibri"/>
          <w:color w:val="000000"/>
          <w:sz w:val="22"/>
        </w:rPr>
        <w:t>-</w:t>
      </w:r>
      <w:r>
        <w:rPr>
          <w:rFonts w:ascii="Calibri" w:eastAsia="Calibri" w:hAnsi="Calibri" w:cs="Calibri"/>
          <w:color w:val="000000"/>
          <w:sz w:val="22"/>
        </w:rPr>
        <w:t>gene recurrence score. And we know again that this is capturing a lot of the biology in the preceding boxes. We're looking at ER signaling, we're looking at HER2 signaling, we're looking at markers of proliferation, et cetera, and higher genomic risk profile means higher risk of distant recurrence.</w:t>
      </w:r>
    </w:p>
    <w:p w14:paraId="5D388085" w14:textId="0BAD357E"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So, patients with multiple high</w:t>
      </w:r>
      <w:r w:rsidR="00826657">
        <w:rPr>
          <w:rFonts w:ascii="Calibri" w:eastAsia="Calibri" w:hAnsi="Calibri" w:cs="Calibri"/>
          <w:color w:val="000000"/>
          <w:sz w:val="22"/>
        </w:rPr>
        <w:t>-</w:t>
      </w:r>
      <w:r>
        <w:rPr>
          <w:rFonts w:ascii="Calibri" w:eastAsia="Calibri" w:hAnsi="Calibri" w:cs="Calibri"/>
          <w:color w:val="000000"/>
          <w:sz w:val="22"/>
        </w:rPr>
        <w:t xml:space="preserve">risk features may remain at increased risk of recurrence and mortality despite, for example, 5 to 7 years or 5 to 10 years of an AI or </w:t>
      </w:r>
      <w:r w:rsidR="000F2C4C">
        <w:rPr>
          <w:rFonts w:ascii="Calibri" w:eastAsia="Calibri" w:hAnsi="Calibri" w:cs="Calibri"/>
          <w:color w:val="000000"/>
          <w:sz w:val="22"/>
        </w:rPr>
        <w:t>tamoxifen</w:t>
      </w:r>
      <w:r>
        <w:rPr>
          <w:rFonts w:ascii="Calibri" w:eastAsia="Calibri" w:hAnsi="Calibri" w:cs="Calibri"/>
          <w:color w:val="000000"/>
          <w:sz w:val="22"/>
        </w:rPr>
        <w:t xml:space="preserve">, and that's where we need these extra features, chemotherapy, radiation, surgery, and now CDK4/6 inhibitors. So, the definition of high risk differed across these trials. I'm summing up what I showed you on the prior slides here. For monarchE, everybody was node positive. They were an N2 or above, or N1 grade 3, or N1 big tumor size more than </w:t>
      </w:r>
      <w:r w:rsidR="000F2C4C">
        <w:rPr>
          <w:rFonts w:ascii="Calibri" w:eastAsia="Calibri" w:hAnsi="Calibri" w:cs="Calibri"/>
          <w:color w:val="000000"/>
          <w:sz w:val="22"/>
        </w:rPr>
        <w:t xml:space="preserve">5 </w:t>
      </w:r>
      <w:r>
        <w:rPr>
          <w:rFonts w:ascii="Calibri" w:eastAsia="Calibri" w:hAnsi="Calibri" w:cs="Calibri"/>
          <w:color w:val="000000"/>
          <w:sz w:val="22"/>
        </w:rPr>
        <w:t>centimeters. NATALEE included everyone who was on monarchE, but they also let some lower</w:t>
      </w:r>
      <w:r w:rsidR="000F2C4C">
        <w:rPr>
          <w:rFonts w:ascii="Calibri" w:eastAsia="Calibri" w:hAnsi="Calibri" w:cs="Calibri"/>
          <w:color w:val="000000"/>
          <w:sz w:val="22"/>
        </w:rPr>
        <w:t>-</w:t>
      </w:r>
      <w:r>
        <w:rPr>
          <w:rFonts w:ascii="Calibri" w:eastAsia="Calibri" w:hAnsi="Calibri" w:cs="Calibri"/>
          <w:color w:val="000000"/>
          <w:sz w:val="22"/>
        </w:rPr>
        <w:t xml:space="preserve">risk patients in.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you could have had any of the features of monarchE or N1 disease, or N0 with a T2 tumor with grade 3 disease, or with grade 2 disease with a high Ki-67, or high Oncotype or high MammaPrint or some other adverse feature.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 was a much, much broader population.</w:t>
      </w:r>
    </w:p>
    <w:p w14:paraId="5D388087" w14:textId="61A9F866"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Now, the high</w:t>
      </w:r>
      <w:r w:rsidR="000F2C4C">
        <w:rPr>
          <w:rFonts w:ascii="Calibri" w:eastAsia="Calibri" w:hAnsi="Calibri" w:cs="Calibri"/>
          <w:color w:val="000000"/>
          <w:sz w:val="22"/>
        </w:rPr>
        <w:t>-</w:t>
      </w:r>
      <w:r>
        <w:rPr>
          <w:rFonts w:ascii="Calibri" w:eastAsia="Calibri" w:hAnsi="Calibri" w:cs="Calibri"/>
          <w:color w:val="000000"/>
          <w:sz w:val="22"/>
        </w:rPr>
        <w:t>risk features that were defined in monarchE certainly show in real</w:t>
      </w:r>
      <w:r w:rsidR="0046761F">
        <w:rPr>
          <w:rFonts w:ascii="Calibri" w:eastAsia="Calibri" w:hAnsi="Calibri" w:cs="Calibri"/>
          <w:color w:val="000000"/>
          <w:sz w:val="22"/>
        </w:rPr>
        <w:t>-</w:t>
      </w:r>
      <w:r>
        <w:rPr>
          <w:rFonts w:ascii="Calibri" w:eastAsia="Calibri" w:hAnsi="Calibri" w:cs="Calibri"/>
          <w:color w:val="000000"/>
          <w:sz w:val="22"/>
        </w:rPr>
        <w:t>world data increased risk of recurrence and mortality. So, this is an analysis from a very large real</w:t>
      </w:r>
      <w:r w:rsidR="009F4AAA">
        <w:rPr>
          <w:rFonts w:ascii="Calibri" w:eastAsia="Calibri" w:hAnsi="Calibri" w:cs="Calibri"/>
          <w:color w:val="000000"/>
          <w:sz w:val="22"/>
        </w:rPr>
        <w:t>-</w:t>
      </w:r>
      <w:r>
        <w:rPr>
          <w:rFonts w:ascii="Calibri" w:eastAsia="Calibri" w:hAnsi="Calibri" w:cs="Calibri"/>
          <w:color w:val="000000"/>
          <w:sz w:val="22"/>
        </w:rPr>
        <w:t>world data set presented by Dr. Rugo at ESMO, a couple of years ago ESMO Breast, 16,000 patients from the Flatiron database, and you can see patients who meet the monarchE criteria actually have recurrence and mortality risk comparable to triple</w:t>
      </w:r>
      <w:r w:rsidR="00356AC8">
        <w:rPr>
          <w:rFonts w:ascii="Calibri" w:eastAsia="Calibri" w:hAnsi="Calibri" w:cs="Calibri"/>
          <w:color w:val="000000"/>
          <w:sz w:val="22"/>
        </w:rPr>
        <w:t>-</w:t>
      </w:r>
      <w:r>
        <w:rPr>
          <w:rFonts w:ascii="Calibri" w:eastAsia="Calibri" w:hAnsi="Calibri" w:cs="Calibri"/>
          <w:color w:val="000000"/>
          <w:sz w:val="22"/>
        </w:rPr>
        <w:t>negative early</w:t>
      </w:r>
      <w:r w:rsidR="00356AC8">
        <w:rPr>
          <w:rFonts w:ascii="Calibri" w:eastAsia="Calibri" w:hAnsi="Calibri" w:cs="Calibri"/>
          <w:color w:val="000000"/>
          <w:sz w:val="22"/>
        </w:rPr>
        <w:t>-</w:t>
      </w:r>
      <w:r>
        <w:rPr>
          <w:rFonts w:ascii="Calibri" w:eastAsia="Calibri" w:hAnsi="Calibri" w:cs="Calibri"/>
          <w:color w:val="000000"/>
          <w:sz w:val="22"/>
        </w:rPr>
        <w:t>stage breast cancer. You could see monarchE</w:t>
      </w:r>
      <w:r w:rsidR="009F4AAA">
        <w:rPr>
          <w:rFonts w:ascii="Calibri" w:eastAsia="Calibri" w:hAnsi="Calibri" w:cs="Calibri"/>
          <w:color w:val="000000"/>
          <w:sz w:val="22"/>
        </w:rPr>
        <w:t>-</w:t>
      </w:r>
      <w:r>
        <w:rPr>
          <w:rFonts w:ascii="Calibri" w:eastAsia="Calibri" w:hAnsi="Calibri" w:cs="Calibri"/>
          <w:color w:val="000000"/>
          <w:sz w:val="22"/>
        </w:rPr>
        <w:t xml:space="preserve">eligible patients have a recurrence risk on the order of 29% and a mortality risk on the order of 18% over the next </w:t>
      </w:r>
      <w:r w:rsidR="00356AC8">
        <w:rPr>
          <w:rFonts w:ascii="Calibri" w:eastAsia="Calibri" w:hAnsi="Calibri" w:cs="Calibri"/>
          <w:color w:val="000000"/>
          <w:sz w:val="22"/>
        </w:rPr>
        <w:t>5</w:t>
      </w:r>
      <w:r>
        <w:rPr>
          <w:rFonts w:ascii="Calibri" w:eastAsia="Calibri" w:hAnsi="Calibri" w:cs="Calibri"/>
          <w:color w:val="000000"/>
          <w:sz w:val="22"/>
        </w:rPr>
        <w:t xml:space="preserve"> years. And that's very similar to early</w:t>
      </w:r>
      <w:r w:rsidR="00356AC8">
        <w:rPr>
          <w:rFonts w:ascii="Calibri" w:eastAsia="Calibri" w:hAnsi="Calibri" w:cs="Calibri"/>
          <w:color w:val="000000"/>
          <w:sz w:val="22"/>
        </w:rPr>
        <w:t>-</w:t>
      </w:r>
      <w:r>
        <w:rPr>
          <w:rFonts w:ascii="Calibri" w:eastAsia="Calibri" w:hAnsi="Calibri" w:cs="Calibri"/>
          <w:color w:val="000000"/>
          <w:sz w:val="22"/>
        </w:rPr>
        <w:t>stage triple</w:t>
      </w:r>
      <w:r w:rsidR="00890269">
        <w:rPr>
          <w:rFonts w:ascii="Calibri" w:eastAsia="Calibri" w:hAnsi="Calibri" w:cs="Calibri"/>
          <w:color w:val="000000"/>
          <w:sz w:val="22"/>
        </w:rPr>
        <w:t>-</w:t>
      </w:r>
      <w:r>
        <w:rPr>
          <w:rFonts w:ascii="Calibri" w:eastAsia="Calibri" w:hAnsi="Calibri" w:cs="Calibri"/>
          <w:color w:val="000000"/>
          <w:sz w:val="22"/>
        </w:rPr>
        <w:t>negative disease, 25</w:t>
      </w:r>
      <w:r w:rsidR="00356AC8">
        <w:rPr>
          <w:rFonts w:ascii="Calibri" w:eastAsia="Calibri" w:hAnsi="Calibri" w:cs="Calibri"/>
          <w:color w:val="000000"/>
          <w:sz w:val="22"/>
        </w:rPr>
        <w:t>%</w:t>
      </w:r>
      <w:r>
        <w:rPr>
          <w:rFonts w:ascii="Calibri" w:eastAsia="Calibri" w:hAnsi="Calibri" w:cs="Calibri"/>
          <w:color w:val="000000"/>
          <w:sz w:val="22"/>
        </w:rPr>
        <w:t xml:space="preserve"> to 30% recurrence risk, 18</w:t>
      </w:r>
      <w:r w:rsidR="00356AC8">
        <w:rPr>
          <w:rFonts w:ascii="Calibri" w:eastAsia="Calibri" w:hAnsi="Calibri" w:cs="Calibri"/>
          <w:color w:val="000000"/>
          <w:sz w:val="22"/>
        </w:rPr>
        <w:t>%</w:t>
      </w:r>
      <w:r>
        <w:rPr>
          <w:rFonts w:ascii="Calibri" w:eastAsia="Calibri" w:hAnsi="Calibri" w:cs="Calibri"/>
          <w:color w:val="000000"/>
          <w:sz w:val="22"/>
        </w:rPr>
        <w:t xml:space="preserve"> to 20% mortality risk. The patients who don't meet that criteria, ER positive/HER2-negative non-high</w:t>
      </w:r>
      <w:r w:rsidR="00890269">
        <w:rPr>
          <w:rFonts w:ascii="Calibri" w:eastAsia="Calibri" w:hAnsi="Calibri" w:cs="Calibri"/>
          <w:color w:val="000000"/>
          <w:sz w:val="22"/>
        </w:rPr>
        <w:t>-</w:t>
      </w:r>
      <w:r>
        <w:rPr>
          <w:rFonts w:ascii="Calibri" w:eastAsia="Calibri" w:hAnsi="Calibri" w:cs="Calibri"/>
          <w:color w:val="000000"/>
          <w:sz w:val="22"/>
        </w:rPr>
        <w:t>risk, much lower recurrence and mortality risk. We also see adverse outcomes for the N1 high</w:t>
      </w:r>
      <w:r w:rsidR="00356AC8">
        <w:rPr>
          <w:rFonts w:ascii="Calibri" w:eastAsia="Calibri" w:hAnsi="Calibri" w:cs="Calibri"/>
          <w:color w:val="000000"/>
          <w:sz w:val="22"/>
        </w:rPr>
        <w:t>-</w:t>
      </w:r>
      <w:r>
        <w:rPr>
          <w:rFonts w:ascii="Calibri" w:eastAsia="Calibri" w:hAnsi="Calibri" w:cs="Calibri"/>
          <w:color w:val="000000"/>
          <w:sz w:val="22"/>
        </w:rPr>
        <w:t>risk tumors relative to non-high</w:t>
      </w:r>
      <w:r w:rsidR="00356AC8">
        <w:rPr>
          <w:rFonts w:ascii="Calibri" w:eastAsia="Calibri" w:hAnsi="Calibri" w:cs="Calibri"/>
          <w:color w:val="000000"/>
          <w:sz w:val="22"/>
        </w:rPr>
        <w:t>-</w:t>
      </w:r>
      <w:r>
        <w:rPr>
          <w:rFonts w:ascii="Calibri" w:eastAsia="Calibri" w:hAnsi="Calibri" w:cs="Calibri"/>
          <w:color w:val="000000"/>
          <w:sz w:val="22"/>
        </w:rPr>
        <w:t>risk disease.</w:t>
      </w:r>
    </w:p>
    <w:p w14:paraId="5D388089" w14:textId="36067514"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You can see there, if you're N1 and you meet monarchE criteria, meaning grade 3 or T3 compared to N1 who does not meet monarch</w:t>
      </w:r>
      <w:r w:rsidR="00FF2A4D">
        <w:rPr>
          <w:rFonts w:ascii="Calibri" w:eastAsia="Calibri" w:hAnsi="Calibri" w:cs="Calibri"/>
          <w:color w:val="000000"/>
          <w:sz w:val="22"/>
        </w:rPr>
        <w:t>E</w:t>
      </w:r>
      <w:r>
        <w:rPr>
          <w:rFonts w:ascii="Calibri" w:eastAsia="Calibri" w:hAnsi="Calibri" w:cs="Calibri"/>
          <w:color w:val="000000"/>
          <w:sz w:val="22"/>
        </w:rPr>
        <w:t xml:space="preserve"> criteria, lower grade, smaller tumor size, look at the difference, from 10</w:t>
      </w:r>
      <w:r w:rsidR="00356AC8">
        <w:rPr>
          <w:rFonts w:ascii="Calibri" w:eastAsia="Calibri" w:hAnsi="Calibri" w:cs="Calibri"/>
          <w:color w:val="000000"/>
          <w:sz w:val="22"/>
        </w:rPr>
        <w:t>%</w:t>
      </w:r>
      <w:r>
        <w:rPr>
          <w:rFonts w:ascii="Calibri" w:eastAsia="Calibri" w:hAnsi="Calibri" w:cs="Calibri"/>
          <w:color w:val="000000"/>
          <w:sz w:val="22"/>
        </w:rPr>
        <w:t xml:space="preserve"> to 24% recurrence risk, from 7</w:t>
      </w:r>
      <w:r w:rsidR="00356AC8">
        <w:rPr>
          <w:rFonts w:ascii="Calibri" w:eastAsia="Calibri" w:hAnsi="Calibri" w:cs="Calibri"/>
          <w:color w:val="000000"/>
          <w:sz w:val="22"/>
        </w:rPr>
        <w:t>%</w:t>
      </w:r>
      <w:r>
        <w:rPr>
          <w:rFonts w:ascii="Calibri" w:eastAsia="Calibri" w:hAnsi="Calibri" w:cs="Calibri"/>
          <w:color w:val="000000"/>
          <w:sz w:val="22"/>
        </w:rPr>
        <w:t xml:space="preserve"> to almost 14% mortality risk. So, the message here is that before the era of monarchE, these patients had very high recurrence mortality risk. And if you look at the N1 patients, not all patients are created equal here. There are different flavors of N1 disease, the ones that are included in monarchE had higher</w:t>
      </w:r>
      <w:r w:rsidR="00356AC8">
        <w:rPr>
          <w:rFonts w:ascii="Calibri" w:eastAsia="Calibri" w:hAnsi="Calibri" w:cs="Calibri"/>
          <w:color w:val="000000"/>
          <w:sz w:val="22"/>
        </w:rPr>
        <w:t>-</w:t>
      </w:r>
      <w:r>
        <w:rPr>
          <w:rFonts w:ascii="Calibri" w:eastAsia="Calibri" w:hAnsi="Calibri" w:cs="Calibri"/>
          <w:color w:val="000000"/>
          <w:sz w:val="22"/>
        </w:rPr>
        <w:t>risk features that are born out in this real</w:t>
      </w:r>
      <w:r w:rsidR="00356AC8">
        <w:rPr>
          <w:rFonts w:ascii="Calibri" w:eastAsia="Calibri" w:hAnsi="Calibri" w:cs="Calibri"/>
          <w:color w:val="000000"/>
          <w:sz w:val="22"/>
        </w:rPr>
        <w:t>-</w:t>
      </w:r>
      <w:r>
        <w:rPr>
          <w:rFonts w:ascii="Calibri" w:eastAsia="Calibri" w:hAnsi="Calibri" w:cs="Calibri"/>
          <w:color w:val="000000"/>
          <w:sz w:val="22"/>
        </w:rPr>
        <w:t>world Flatiron database with tens of thousands of patients.</w:t>
      </w:r>
    </w:p>
    <w:p w14:paraId="5D38808B" w14:textId="30227CD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we're seeing an increase in </w:t>
      </w:r>
      <w:r w:rsidR="00356AC8">
        <w:rPr>
          <w:rFonts w:ascii="Calibri" w:eastAsia="Calibri" w:hAnsi="Calibri" w:cs="Calibri"/>
          <w:color w:val="000000"/>
          <w:sz w:val="22"/>
        </w:rPr>
        <w:t>5</w:t>
      </w:r>
      <w:r>
        <w:rPr>
          <w:rFonts w:ascii="Calibri" w:eastAsia="Calibri" w:hAnsi="Calibri" w:cs="Calibri"/>
          <w:color w:val="000000"/>
          <w:sz w:val="22"/>
        </w:rPr>
        <w:t>-year mortality and recurrence risk of 6</w:t>
      </w:r>
      <w:r w:rsidR="00356AC8">
        <w:rPr>
          <w:rFonts w:ascii="Calibri" w:eastAsia="Calibri" w:hAnsi="Calibri" w:cs="Calibri"/>
          <w:color w:val="000000"/>
          <w:sz w:val="22"/>
        </w:rPr>
        <w:t>%</w:t>
      </w:r>
      <w:r>
        <w:rPr>
          <w:rFonts w:ascii="Calibri" w:eastAsia="Calibri" w:hAnsi="Calibri" w:cs="Calibri"/>
          <w:color w:val="000000"/>
          <w:sz w:val="22"/>
        </w:rPr>
        <w:t xml:space="preserve"> to 14% depending on which measurement you're looking at. And of the patients with N1 high</w:t>
      </w:r>
      <w:r w:rsidR="00356AC8">
        <w:rPr>
          <w:rFonts w:ascii="Calibri" w:eastAsia="Calibri" w:hAnsi="Calibri" w:cs="Calibri"/>
          <w:color w:val="000000"/>
          <w:sz w:val="22"/>
        </w:rPr>
        <w:t>-</w:t>
      </w:r>
      <w:r>
        <w:rPr>
          <w:rFonts w:ascii="Calibri" w:eastAsia="Calibri" w:hAnsi="Calibri" w:cs="Calibri"/>
          <w:color w:val="000000"/>
          <w:sz w:val="22"/>
        </w:rPr>
        <w:t>risk disease, again, mostly this was driven by grade 3, 80%</w:t>
      </w:r>
      <w:r w:rsidR="004A7506">
        <w:rPr>
          <w:rFonts w:ascii="Calibri" w:eastAsia="Calibri" w:hAnsi="Calibri" w:cs="Calibri"/>
          <w:color w:val="000000"/>
          <w:sz w:val="22"/>
        </w:rPr>
        <w:t>;</w:t>
      </w:r>
      <w:r>
        <w:rPr>
          <w:rFonts w:ascii="Calibri" w:eastAsia="Calibri" w:hAnsi="Calibri" w:cs="Calibri"/>
          <w:color w:val="000000"/>
          <w:sz w:val="22"/>
        </w:rPr>
        <w:t xml:space="preserve"> only 20% of these patients were meeting the criteria because of big tumors. And here's another study from the SEER database and they were looking at associations with outcome. And when they did a multivariate Cox regression analysis, you can </w:t>
      </w:r>
      <w:proofErr w:type="gramStart"/>
      <w:r>
        <w:rPr>
          <w:rFonts w:ascii="Calibri" w:eastAsia="Calibri" w:hAnsi="Calibri" w:cs="Calibri"/>
          <w:color w:val="000000"/>
          <w:sz w:val="22"/>
        </w:rPr>
        <w:t>actually see</w:t>
      </w:r>
      <w:proofErr w:type="gramEnd"/>
      <w:r>
        <w:rPr>
          <w:rFonts w:ascii="Calibri" w:eastAsia="Calibri" w:hAnsi="Calibri" w:cs="Calibri"/>
          <w:color w:val="000000"/>
          <w:sz w:val="22"/>
        </w:rPr>
        <w:t xml:space="preserve"> that tumor grade was one of the strongest features that correlated with mortality. So, here there's over 230,000 patients, ER-positive/HER2-negative early disease, and they're looking across this massive real</w:t>
      </w:r>
      <w:r w:rsidR="00356AC8">
        <w:rPr>
          <w:rFonts w:ascii="Calibri" w:eastAsia="Calibri" w:hAnsi="Calibri" w:cs="Calibri"/>
          <w:color w:val="000000"/>
          <w:sz w:val="22"/>
        </w:rPr>
        <w:t>-</w:t>
      </w:r>
      <w:r>
        <w:rPr>
          <w:rFonts w:ascii="Calibri" w:eastAsia="Calibri" w:hAnsi="Calibri" w:cs="Calibri"/>
          <w:color w:val="000000"/>
          <w:sz w:val="22"/>
        </w:rPr>
        <w:t xml:space="preserve">world database and showing that the grade 3 is </w:t>
      </w:r>
      <w:proofErr w:type="gramStart"/>
      <w:r>
        <w:rPr>
          <w:rFonts w:ascii="Calibri" w:eastAsia="Calibri" w:hAnsi="Calibri" w:cs="Calibri"/>
          <w:color w:val="000000"/>
          <w:sz w:val="22"/>
        </w:rPr>
        <w:t>actually one</w:t>
      </w:r>
      <w:proofErr w:type="gramEnd"/>
      <w:r>
        <w:rPr>
          <w:rFonts w:ascii="Calibri" w:eastAsia="Calibri" w:hAnsi="Calibri" w:cs="Calibri"/>
          <w:color w:val="000000"/>
          <w:sz w:val="22"/>
        </w:rPr>
        <w:t xml:space="preserve"> of the biggest drivers of longer</w:t>
      </w:r>
      <w:r w:rsidR="0033662D">
        <w:rPr>
          <w:rFonts w:ascii="Calibri" w:eastAsia="Calibri" w:hAnsi="Calibri" w:cs="Calibri"/>
          <w:color w:val="000000"/>
          <w:sz w:val="22"/>
        </w:rPr>
        <w:t>-</w:t>
      </w:r>
      <w:r>
        <w:rPr>
          <w:rFonts w:ascii="Calibri" w:eastAsia="Calibri" w:hAnsi="Calibri" w:cs="Calibri"/>
          <w:color w:val="000000"/>
          <w:sz w:val="22"/>
        </w:rPr>
        <w:t>term mortality, even in many ways more than stage and nodal status in this analysis.</w:t>
      </w:r>
    </w:p>
    <w:p w14:paraId="5D38808D" w14:textId="450AB82D"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And when you look at the real</w:t>
      </w:r>
      <w:r w:rsidR="0033662D">
        <w:rPr>
          <w:rFonts w:ascii="Calibri" w:eastAsia="Calibri" w:hAnsi="Calibri" w:cs="Calibri"/>
          <w:color w:val="000000"/>
          <w:sz w:val="22"/>
        </w:rPr>
        <w:t>-</w:t>
      </w:r>
      <w:r>
        <w:rPr>
          <w:rFonts w:ascii="Calibri" w:eastAsia="Calibri" w:hAnsi="Calibri" w:cs="Calibri"/>
          <w:color w:val="000000"/>
          <w:sz w:val="22"/>
        </w:rPr>
        <w:t xml:space="preserve">world data from Flatiron beginning in 2023, we see that there's still arguably a lot of </w:t>
      </w:r>
      <w:proofErr w:type="gramStart"/>
      <w:r>
        <w:rPr>
          <w:rFonts w:ascii="Calibri" w:eastAsia="Calibri" w:hAnsi="Calibri" w:cs="Calibri"/>
          <w:color w:val="000000"/>
          <w:sz w:val="22"/>
        </w:rPr>
        <w:t>underutilization</w:t>
      </w:r>
      <w:proofErr w:type="gramEnd"/>
      <w:r>
        <w:rPr>
          <w:rFonts w:ascii="Calibri" w:eastAsia="Calibri" w:hAnsi="Calibri" w:cs="Calibri"/>
          <w:color w:val="000000"/>
          <w:sz w:val="22"/>
        </w:rPr>
        <w:t xml:space="preserve"> of, for example,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This is before the approval of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You can see 70% of patients with N1 disease who were high risk by monarch</w:t>
      </w:r>
      <w:r w:rsidR="009B720D">
        <w:rPr>
          <w:rFonts w:ascii="Calibri" w:eastAsia="Calibri" w:hAnsi="Calibri" w:cs="Calibri"/>
          <w:color w:val="000000"/>
          <w:sz w:val="22"/>
        </w:rPr>
        <w:t>E</w:t>
      </w:r>
      <w:r>
        <w:rPr>
          <w:rFonts w:ascii="Calibri" w:eastAsia="Calibri" w:hAnsi="Calibri" w:cs="Calibri"/>
          <w:color w:val="000000"/>
          <w:sz w:val="22"/>
        </w:rPr>
        <w:t xml:space="preserve"> criteria in this database analysis did not receive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So, only about a third of these patients who were eligible for </w:t>
      </w:r>
      <w:proofErr w:type="spellStart"/>
      <w:r>
        <w:rPr>
          <w:rFonts w:ascii="Calibri" w:eastAsia="Calibri" w:hAnsi="Calibri" w:cs="Calibri"/>
          <w:color w:val="000000"/>
          <w:sz w:val="22"/>
        </w:rPr>
        <w:lastRenderedPageBreak/>
        <w:t>abema</w:t>
      </w:r>
      <w:proofErr w:type="spellEnd"/>
      <w:r>
        <w:rPr>
          <w:rFonts w:ascii="Calibri" w:eastAsia="Calibri" w:hAnsi="Calibri" w:cs="Calibri"/>
          <w:color w:val="000000"/>
          <w:sz w:val="22"/>
        </w:rPr>
        <w:t xml:space="preserve"> were </w:t>
      </w:r>
      <w:proofErr w:type="gramStart"/>
      <w:r>
        <w:rPr>
          <w:rFonts w:ascii="Calibri" w:eastAsia="Calibri" w:hAnsi="Calibri" w:cs="Calibri"/>
          <w:color w:val="000000"/>
          <w:sz w:val="22"/>
        </w:rPr>
        <w:t>actually getting</w:t>
      </w:r>
      <w:proofErr w:type="gramEnd"/>
      <w:r>
        <w:rPr>
          <w:rFonts w:ascii="Calibri" w:eastAsia="Calibri" w:hAnsi="Calibri" w:cs="Calibri"/>
          <w:color w:val="000000"/>
          <w:sz w:val="22"/>
        </w:rPr>
        <w:t xml:space="preserve"> it as of the 2023 to 2024 data set. Now, we hope that that number's a bit higher now, but there's still certainly some patients being undertreated. And again, </w:t>
      </w:r>
      <w:r w:rsidR="00B167D5">
        <w:rPr>
          <w:rFonts w:ascii="Calibri" w:eastAsia="Calibri" w:hAnsi="Calibri" w:cs="Calibri"/>
          <w:color w:val="000000"/>
          <w:sz w:val="22"/>
        </w:rPr>
        <w:t>three-</w:t>
      </w:r>
      <w:r>
        <w:rPr>
          <w:rFonts w:ascii="Calibri" w:eastAsia="Calibri" w:hAnsi="Calibri" w:cs="Calibri"/>
          <w:color w:val="000000"/>
          <w:sz w:val="22"/>
        </w:rPr>
        <w:t>quarters of these patients who were eligible had high</w:t>
      </w:r>
      <w:r w:rsidR="009977CB">
        <w:rPr>
          <w:rFonts w:ascii="Calibri" w:eastAsia="Calibri" w:hAnsi="Calibri" w:cs="Calibri"/>
          <w:color w:val="000000"/>
          <w:sz w:val="22"/>
        </w:rPr>
        <w:t>-</w:t>
      </w:r>
      <w:r>
        <w:rPr>
          <w:rFonts w:ascii="Calibri" w:eastAsia="Calibri" w:hAnsi="Calibri" w:cs="Calibri"/>
          <w:color w:val="000000"/>
          <w:sz w:val="22"/>
        </w:rPr>
        <w:t>grade disease.</w:t>
      </w:r>
    </w:p>
    <w:p w14:paraId="5D38808F" w14:textId="1D78D28D"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So, here's the next polling question. How do you typically approach adjuvant systemic therapy for patients with high</w:t>
      </w:r>
      <w:r w:rsidR="009977CB">
        <w:rPr>
          <w:rFonts w:ascii="Calibri" w:eastAsia="Calibri" w:hAnsi="Calibri" w:cs="Calibri"/>
          <w:color w:val="000000"/>
          <w:sz w:val="22"/>
        </w:rPr>
        <w:t>-</w:t>
      </w:r>
      <w:r>
        <w:rPr>
          <w:rFonts w:ascii="Calibri" w:eastAsia="Calibri" w:hAnsi="Calibri" w:cs="Calibri"/>
          <w:color w:val="000000"/>
          <w:sz w:val="22"/>
        </w:rPr>
        <w:t>risk</w:t>
      </w:r>
      <w:r w:rsidR="009977CB">
        <w:rPr>
          <w:rFonts w:ascii="Calibri" w:eastAsia="Calibri" w:hAnsi="Calibri" w:cs="Calibri"/>
          <w:color w:val="000000"/>
          <w:sz w:val="22"/>
        </w:rPr>
        <w:t>,</w:t>
      </w:r>
      <w:r>
        <w:rPr>
          <w:rFonts w:ascii="Calibri" w:eastAsia="Calibri" w:hAnsi="Calibri" w:cs="Calibri"/>
          <w:color w:val="000000"/>
          <w:sz w:val="22"/>
        </w:rPr>
        <w:t xml:space="preserve"> node</w:t>
      </w:r>
      <w:r w:rsidR="00FA0BFF">
        <w:rPr>
          <w:rFonts w:ascii="Calibri" w:eastAsia="Calibri" w:hAnsi="Calibri" w:cs="Calibri"/>
          <w:color w:val="000000"/>
          <w:sz w:val="22"/>
        </w:rPr>
        <w:t>-</w:t>
      </w:r>
      <w:r>
        <w:rPr>
          <w:rFonts w:ascii="Calibri" w:eastAsia="Calibri" w:hAnsi="Calibri" w:cs="Calibri"/>
          <w:color w:val="000000"/>
          <w:sz w:val="22"/>
        </w:rPr>
        <w:t xml:space="preserve">positive N1, grade 3, early breast cancer?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this is N1, grade 3. Chemo with endocrine therapy followed by endocrine, chemo followed by endocrine plus, for example, a CDK inhibitor. Endocrine therapy alone and only </w:t>
      </w:r>
      <w:proofErr w:type="gramStart"/>
      <w:r>
        <w:rPr>
          <w:rFonts w:ascii="Calibri" w:eastAsia="Calibri" w:hAnsi="Calibri" w:cs="Calibri"/>
          <w:color w:val="000000"/>
          <w:sz w:val="22"/>
        </w:rPr>
        <w:t>escalate</w:t>
      </w:r>
      <w:proofErr w:type="gramEnd"/>
      <w:r>
        <w:rPr>
          <w:rFonts w:ascii="Calibri" w:eastAsia="Calibri" w:hAnsi="Calibri" w:cs="Calibri"/>
          <w:color w:val="000000"/>
          <w:sz w:val="22"/>
        </w:rPr>
        <w:t xml:space="preserve"> if there's more risk factors present, or treatments individualized based on genomic assay and patient features.</w:t>
      </w:r>
    </w:p>
    <w:p w14:paraId="5D388090" w14:textId="3F3227B1"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Okay, 40-something percent saying chemo followed by endocrine and targeted therapy like a CDK inhibitor, and then it's a bit of a mix. A third of patients are saying individualized based on genomic assay, and a few folks are saying chemo endocrine or endocrine alone with escalation only if needed.</w:t>
      </w:r>
    </w:p>
    <w:p w14:paraId="5D388092" w14:textId="0BAEEE1B"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All right, so let's move into the next section here. We're going to talk about clinical trials looking at CDK inhibitors. We're going to go into some of the data from NATALEE and monarchE.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remember, NATALEE included N1, N2, and some high</w:t>
      </w:r>
      <w:r w:rsidR="00264F3E">
        <w:rPr>
          <w:rFonts w:ascii="Calibri" w:eastAsia="Calibri" w:hAnsi="Calibri" w:cs="Calibri"/>
          <w:color w:val="000000"/>
          <w:sz w:val="22"/>
        </w:rPr>
        <w:t>-</w:t>
      </w:r>
      <w:r>
        <w:rPr>
          <w:rFonts w:ascii="Calibri" w:eastAsia="Calibri" w:hAnsi="Calibri" w:cs="Calibri"/>
          <w:color w:val="000000"/>
          <w:sz w:val="22"/>
        </w:rPr>
        <w:t xml:space="preserve">risk N0 patients. And with </w:t>
      </w:r>
      <w:r w:rsidR="00225CFB">
        <w:rPr>
          <w:rFonts w:ascii="Calibri" w:eastAsia="Calibri" w:hAnsi="Calibri" w:cs="Calibri"/>
          <w:color w:val="000000"/>
          <w:sz w:val="22"/>
        </w:rPr>
        <w:t>3</w:t>
      </w:r>
      <w:r>
        <w:rPr>
          <w:rFonts w:ascii="Calibri" w:eastAsia="Calibri" w:hAnsi="Calibri" w:cs="Calibri"/>
          <w:color w:val="000000"/>
          <w:sz w:val="22"/>
        </w:rPr>
        <w:t xml:space="preserve"> years of follow-up, including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for </w:t>
      </w:r>
      <w:r w:rsidR="00225CFB">
        <w:rPr>
          <w:rFonts w:ascii="Calibri" w:eastAsia="Calibri" w:hAnsi="Calibri" w:cs="Calibri"/>
          <w:color w:val="000000"/>
          <w:sz w:val="22"/>
        </w:rPr>
        <w:t>3</w:t>
      </w:r>
      <w:r>
        <w:rPr>
          <w:rFonts w:ascii="Calibri" w:eastAsia="Calibri" w:hAnsi="Calibri" w:cs="Calibri"/>
          <w:color w:val="000000"/>
          <w:sz w:val="22"/>
        </w:rPr>
        <w:t xml:space="preserve"> years at 400 milligrams, did show a statistically significant improvement in invasive disease-free survival, from 87.6</w:t>
      </w:r>
      <w:r w:rsidR="00587C54">
        <w:rPr>
          <w:rFonts w:ascii="Calibri" w:eastAsia="Calibri" w:hAnsi="Calibri" w:cs="Calibri"/>
          <w:color w:val="000000"/>
          <w:sz w:val="22"/>
        </w:rPr>
        <w:t>%</w:t>
      </w:r>
      <w:r>
        <w:rPr>
          <w:rFonts w:ascii="Calibri" w:eastAsia="Calibri" w:hAnsi="Calibri" w:cs="Calibri"/>
          <w:color w:val="000000"/>
          <w:sz w:val="22"/>
        </w:rPr>
        <w:t xml:space="preserve"> to 90.7%. And remember, this did not strictly require node-positive disease and did not have a specific subset analysis looking at N1 grade </w:t>
      </w:r>
      <w:r w:rsidR="00225CFB">
        <w:rPr>
          <w:rFonts w:ascii="Calibri" w:eastAsia="Calibri" w:hAnsi="Calibri" w:cs="Calibri"/>
          <w:color w:val="000000"/>
          <w:sz w:val="22"/>
        </w:rPr>
        <w:t>3</w:t>
      </w:r>
      <w:r>
        <w:rPr>
          <w:rFonts w:ascii="Calibri" w:eastAsia="Calibri" w:hAnsi="Calibri" w:cs="Calibri"/>
          <w:color w:val="000000"/>
          <w:sz w:val="22"/>
        </w:rPr>
        <w:t>. We saw node</w:t>
      </w:r>
      <w:r w:rsidR="00587C54">
        <w:rPr>
          <w:rFonts w:ascii="Calibri" w:eastAsia="Calibri" w:hAnsi="Calibri" w:cs="Calibri"/>
          <w:color w:val="000000"/>
          <w:sz w:val="22"/>
        </w:rPr>
        <w:t>-</w:t>
      </w:r>
      <w:r>
        <w:rPr>
          <w:rFonts w:ascii="Calibri" w:eastAsia="Calibri" w:hAnsi="Calibri" w:cs="Calibri"/>
          <w:color w:val="000000"/>
          <w:sz w:val="22"/>
        </w:rPr>
        <w:t>positive versus node</w:t>
      </w:r>
      <w:r w:rsidR="007D5115">
        <w:rPr>
          <w:rFonts w:ascii="Calibri" w:eastAsia="Calibri" w:hAnsi="Calibri" w:cs="Calibri"/>
          <w:color w:val="000000"/>
          <w:sz w:val="22"/>
        </w:rPr>
        <w:t>-</w:t>
      </w:r>
      <w:r>
        <w:rPr>
          <w:rFonts w:ascii="Calibri" w:eastAsia="Calibri" w:hAnsi="Calibri" w:cs="Calibri"/>
          <w:color w:val="000000"/>
          <w:sz w:val="22"/>
        </w:rPr>
        <w:t>negative, but we didn't see data directly from N1 grade 3.</w:t>
      </w:r>
    </w:p>
    <w:p w14:paraId="5D388094" w14:textId="0D36F779"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Now, we have </w:t>
      </w:r>
      <w:r w:rsidR="00587C54">
        <w:rPr>
          <w:rFonts w:ascii="Calibri" w:eastAsia="Calibri" w:hAnsi="Calibri" w:cs="Calibri"/>
          <w:color w:val="000000"/>
          <w:sz w:val="22"/>
        </w:rPr>
        <w:t>5</w:t>
      </w:r>
      <w:r>
        <w:rPr>
          <w:rFonts w:ascii="Calibri" w:eastAsia="Calibri" w:hAnsi="Calibri" w:cs="Calibri"/>
          <w:color w:val="000000"/>
          <w:sz w:val="22"/>
        </w:rPr>
        <w:t xml:space="preserve"> years of follow-up.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saw the </w:t>
      </w:r>
      <w:r w:rsidR="00225CFB">
        <w:rPr>
          <w:rFonts w:ascii="Calibri" w:eastAsia="Calibri" w:hAnsi="Calibri" w:cs="Calibri"/>
          <w:color w:val="000000"/>
          <w:sz w:val="22"/>
        </w:rPr>
        <w:t>3</w:t>
      </w:r>
      <w:r>
        <w:rPr>
          <w:rFonts w:ascii="Calibri" w:eastAsia="Calibri" w:hAnsi="Calibri" w:cs="Calibri"/>
          <w:color w:val="000000"/>
          <w:sz w:val="22"/>
        </w:rPr>
        <w:t xml:space="preserve">-year a minute ago, this is the </w:t>
      </w:r>
      <w:r w:rsidR="00587C54">
        <w:rPr>
          <w:rFonts w:ascii="Calibri" w:eastAsia="Calibri" w:hAnsi="Calibri" w:cs="Calibri"/>
          <w:color w:val="000000"/>
          <w:sz w:val="22"/>
        </w:rPr>
        <w:t>5</w:t>
      </w:r>
      <w:r>
        <w:rPr>
          <w:rFonts w:ascii="Calibri" w:eastAsia="Calibri" w:hAnsi="Calibri" w:cs="Calibri"/>
          <w:color w:val="000000"/>
          <w:sz w:val="22"/>
        </w:rPr>
        <w:t xml:space="preserve"> years of follow-up. We see with a median follow-up of over 55 months, the hazard ratio is looking good at 0.72, highly significant. It's about a 4.5% IDFS benefit at </w:t>
      </w:r>
      <w:r w:rsidR="00587C54">
        <w:rPr>
          <w:rFonts w:ascii="Calibri" w:eastAsia="Calibri" w:hAnsi="Calibri" w:cs="Calibri"/>
          <w:color w:val="000000"/>
          <w:sz w:val="22"/>
        </w:rPr>
        <w:t>5</w:t>
      </w:r>
      <w:r>
        <w:rPr>
          <w:rFonts w:ascii="Calibri" w:eastAsia="Calibri" w:hAnsi="Calibri" w:cs="Calibri"/>
          <w:color w:val="000000"/>
          <w:sz w:val="22"/>
        </w:rPr>
        <w:t xml:space="preserve"> years, and about a 28.5% reduction in IDFS event rate when you include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Now, the hazard ratio and the statistics for overall survival with NATALEE are not yet statistically significant. So, we start to see a trend here with a median follow-up of over 56 months, about a 1</w:t>
      </w:r>
      <w:r w:rsidR="00DA640F">
        <w:rPr>
          <w:rFonts w:ascii="Calibri" w:eastAsia="Calibri" w:hAnsi="Calibri" w:cs="Calibri"/>
          <w:color w:val="000000"/>
          <w:sz w:val="22"/>
        </w:rPr>
        <w:t>%</w:t>
      </w:r>
      <w:r>
        <w:rPr>
          <w:rFonts w:ascii="Calibri" w:eastAsia="Calibri" w:hAnsi="Calibri" w:cs="Calibri"/>
          <w:color w:val="000000"/>
          <w:sz w:val="22"/>
        </w:rPr>
        <w:t xml:space="preserve"> to 2% improvement in overall survival, but the </w:t>
      </w:r>
      <w:r w:rsidR="00DA640F" w:rsidRPr="00C434E1">
        <w:rPr>
          <w:rFonts w:ascii="Calibri" w:eastAsia="Calibri" w:hAnsi="Calibri" w:cs="Calibri"/>
          <w:i/>
          <w:iCs/>
          <w:color w:val="000000"/>
          <w:sz w:val="22"/>
        </w:rPr>
        <w:t>P</w:t>
      </w:r>
      <w:r>
        <w:rPr>
          <w:rFonts w:ascii="Calibri" w:eastAsia="Calibri" w:hAnsi="Calibri" w:cs="Calibri"/>
          <w:color w:val="000000"/>
          <w:sz w:val="22"/>
        </w:rPr>
        <w:t xml:space="preserve">-value did not reach its pre-specified cutoff for significance.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only have a trend, no new safety signals. We need to see more maturity for overall survival for NATALEE.</w:t>
      </w:r>
    </w:p>
    <w:p w14:paraId="5D388096" w14:textId="22335D07" w:rsidR="00A77B3E" w:rsidRDefault="001A6CF8">
      <w:pPr>
        <w:spacing w:before="80"/>
        <w:jc w:val="left"/>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to summarize, looking at different subgroups in NATALEE, the invasive disease-free survival, the distant disease-free and distant recurrence-free survival outcomes were consistent. It didn't matter whether the patients were N0 or node positive. It didn't matter whether they were anatomically stage </w:t>
      </w:r>
      <w:r w:rsidR="00E11492">
        <w:rPr>
          <w:rFonts w:ascii="Calibri" w:eastAsia="Calibri" w:hAnsi="Calibri" w:cs="Calibri"/>
          <w:color w:val="000000"/>
          <w:sz w:val="22"/>
        </w:rPr>
        <w:t>II</w:t>
      </w:r>
      <w:r>
        <w:rPr>
          <w:rFonts w:ascii="Calibri" w:eastAsia="Calibri" w:hAnsi="Calibri" w:cs="Calibri"/>
          <w:color w:val="000000"/>
          <w:sz w:val="22"/>
        </w:rPr>
        <w:t xml:space="preserve"> or stage </w:t>
      </w:r>
      <w:r w:rsidR="00E11492">
        <w:rPr>
          <w:rFonts w:ascii="Calibri" w:eastAsia="Calibri" w:hAnsi="Calibri" w:cs="Calibri"/>
          <w:color w:val="000000"/>
          <w:sz w:val="22"/>
        </w:rPr>
        <w:t>III</w:t>
      </w:r>
      <w:r>
        <w:rPr>
          <w:rFonts w:ascii="Calibri" w:eastAsia="Calibri" w:hAnsi="Calibri" w:cs="Calibri"/>
          <w:color w:val="000000"/>
          <w:sz w:val="22"/>
        </w:rPr>
        <w:t xml:space="preserve">. The benefit for including </w:t>
      </w:r>
      <w:r w:rsidR="00225CFB">
        <w:rPr>
          <w:rFonts w:ascii="Calibri" w:eastAsia="Calibri" w:hAnsi="Calibri" w:cs="Calibri"/>
          <w:color w:val="000000"/>
          <w:sz w:val="22"/>
        </w:rPr>
        <w:t>3</w:t>
      </w:r>
      <w:r>
        <w:rPr>
          <w:rFonts w:ascii="Calibri" w:eastAsia="Calibri" w:hAnsi="Calibri" w:cs="Calibri"/>
          <w:color w:val="000000"/>
          <w:sz w:val="22"/>
        </w:rPr>
        <w:t xml:space="preserve"> years of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was </w:t>
      </w:r>
      <w:proofErr w:type="gramStart"/>
      <w:r>
        <w:rPr>
          <w:rFonts w:ascii="Calibri" w:eastAsia="Calibri" w:hAnsi="Calibri" w:cs="Calibri"/>
          <w:color w:val="000000"/>
          <w:sz w:val="22"/>
        </w:rPr>
        <w:t>really pretty</w:t>
      </w:r>
      <w:proofErr w:type="gramEnd"/>
      <w:r>
        <w:rPr>
          <w:rFonts w:ascii="Calibri" w:eastAsia="Calibri" w:hAnsi="Calibri" w:cs="Calibri"/>
          <w:color w:val="000000"/>
          <w:sz w:val="22"/>
        </w:rPr>
        <w:t xml:space="preserve"> consistent </w:t>
      </w:r>
      <w:proofErr w:type="gramStart"/>
      <w:r>
        <w:rPr>
          <w:rFonts w:ascii="Calibri" w:eastAsia="Calibri" w:hAnsi="Calibri" w:cs="Calibri"/>
          <w:color w:val="000000"/>
          <w:sz w:val="22"/>
        </w:rPr>
        <w:t>all across</w:t>
      </w:r>
      <w:proofErr w:type="gramEnd"/>
      <w:r>
        <w:rPr>
          <w:rFonts w:ascii="Calibri" w:eastAsia="Calibri" w:hAnsi="Calibri" w:cs="Calibri"/>
          <w:color w:val="000000"/>
          <w:sz w:val="22"/>
        </w:rPr>
        <w:t xml:space="preserve"> these subgroups. Now, monarchE, we have a bit more mature data. Remember, this study was a little bit older. It got FDA approved in 2021, so we now have more than </w:t>
      </w:r>
      <w:r w:rsidR="00587C54">
        <w:rPr>
          <w:rFonts w:ascii="Calibri" w:eastAsia="Calibri" w:hAnsi="Calibri" w:cs="Calibri"/>
          <w:color w:val="000000"/>
          <w:sz w:val="22"/>
        </w:rPr>
        <w:t>7</w:t>
      </w:r>
      <w:r>
        <w:rPr>
          <w:rFonts w:ascii="Calibri" w:eastAsia="Calibri" w:hAnsi="Calibri" w:cs="Calibri"/>
          <w:color w:val="000000"/>
          <w:sz w:val="22"/>
        </w:rPr>
        <w:t xml:space="preserve"> years of follow-up for monarchE. Also, remember that monarchE only had </w:t>
      </w:r>
      <w:r w:rsidR="00587C54">
        <w:rPr>
          <w:rFonts w:ascii="Calibri" w:eastAsia="Calibri" w:hAnsi="Calibri" w:cs="Calibri"/>
          <w:color w:val="000000"/>
          <w:sz w:val="22"/>
        </w:rPr>
        <w:t>2</w:t>
      </w:r>
      <w:r>
        <w:rPr>
          <w:rFonts w:ascii="Calibri" w:eastAsia="Calibri" w:hAnsi="Calibri" w:cs="Calibri"/>
          <w:color w:val="000000"/>
          <w:sz w:val="22"/>
        </w:rPr>
        <w:t xml:space="preserve"> years of treatment with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So, when I say we have </w:t>
      </w:r>
      <w:r w:rsidR="00587C54">
        <w:rPr>
          <w:rFonts w:ascii="Calibri" w:eastAsia="Calibri" w:hAnsi="Calibri" w:cs="Calibri"/>
          <w:color w:val="000000"/>
          <w:sz w:val="22"/>
        </w:rPr>
        <w:t>7</w:t>
      </w:r>
      <w:r>
        <w:rPr>
          <w:rFonts w:ascii="Calibri" w:eastAsia="Calibri" w:hAnsi="Calibri" w:cs="Calibri"/>
          <w:color w:val="000000"/>
          <w:sz w:val="22"/>
        </w:rPr>
        <w:t xml:space="preserve"> years of follow-up on monarchE, we </w:t>
      </w:r>
      <w:proofErr w:type="gramStart"/>
      <w:r>
        <w:rPr>
          <w:rFonts w:ascii="Calibri" w:eastAsia="Calibri" w:hAnsi="Calibri" w:cs="Calibri"/>
          <w:color w:val="000000"/>
          <w:sz w:val="22"/>
        </w:rPr>
        <w:t>actually have</w:t>
      </w:r>
      <w:proofErr w:type="gramEnd"/>
      <w:r>
        <w:rPr>
          <w:rFonts w:ascii="Calibri" w:eastAsia="Calibri" w:hAnsi="Calibri" w:cs="Calibri"/>
          <w:color w:val="000000"/>
          <w:sz w:val="22"/>
        </w:rPr>
        <w:t xml:space="preserve"> </w:t>
      </w:r>
      <w:r w:rsidR="00587C54">
        <w:rPr>
          <w:rFonts w:ascii="Calibri" w:eastAsia="Calibri" w:hAnsi="Calibri" w:cs="Calibri"/>
          <w:color w:val="000000"/>
          <w:sz w:val="22"/>
        </w:rPr>
        <w:t>5</w:t>
      </w:r>
      <w:r>
        <w:rPr>
          <w:rFonts w:ascii="Calibri" w:eastAsia="Calibri" w:hAnsi="Calibri" w:cs="Calibri"/>
          <w:color w:val="000000"/>
          <w:sz w:val="22"/>
        </w:rPr>
        <w:t xml:space="preserve"> years of follow-up with everybody on the trial off drug. That's in contrast to NATALEE where there was </w:t>
      </w:r>
      <w:r w:rsidR="00225CFB">
        <w:rPr>
          <w:rFonts w:ascii="Calibri" w:eastAsia="Calibri" w:hAnsi="Calibri" w:cs="Calibri"/>
          <w:color w:val="000000"/>
          <w:sz w:val="22"/>
        </w:rPr>
        <w:t>3</w:t>
      </w:r>
      <w:r>
        <w:rPr>
          <w:rFonts w:ascii="Calibri" w:eastAsia="Calibri" w:hAnsi="Calibri" w:cs="Calibri"/>
          <w:color w:val="000000"/>
          <w:sz w:val="22"/>
        </w:rPr>
        <w:t xml:space="preserve"> years of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treatment. And so, when we have </w:t>
      </w:r>
      <w:r w:rsidR="00587C54">
        <w:rPr>
          <w:rFonts w:ascii="Calibri" w:eastAsia="Calibri" w:hAnsi="Calibri" w:cs="Calibri"/>
          <w:color w:val="000000"/>
          <w:sz w:val="22"/>
        </w:rPr>
        <w:t>5</w:t>
      </w:r>
      <w:r>
        <w:rPr>
          <w:rFonts w:ascii="Calibri" w:eastAsia="Calibri" w:hAnsi="Calibri" w:cs="Calibri"/>
          <w:color w:val="000000"/>
          <w:sz w:val="22"/>
        </w:rPr>
        <w:t xml:space="preserve"> years of follow-up for NATALEE, it's only </w:t>
      </w:r>
      <w:r w:rsidR="00587C54">
        <w:rPr>
          <w:rFonts w:ascii="Calibri" w:eastAsia="Calibri" w:hAnsi="Calibri" w:cs="Calibri"/>
          <w:color w:val="000000"/>
          <w:sz w:val="22"/>
        </w:rPr>
        <w:t>2</w:t>
      </w:r>
      <w:r>
        <w:rPr>
          <w:rFonts w:ascii="Calibri" w:eastAsia="Calibri" w:hAnsi="Calibri" w:cs="Calibri"/>
          <w:color w:val="000000"/>
          <w:sz w:val="22"/>
        </w:rPr>
        <w:t xml:space="preserve"> years with everybody off drug, so that's an important thing to remember.</w:t>
      </w:r>
    </w:p>
    <w:p w14:paraId="5D388098" w14:textId="0906CADA"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here you can see at the </w:t>
      </w:r>
      <w:r w:rsidR="000F2C4C">
        <w:rPr>
          <w:rFonts w:ascii="Calibri" w:eastAsia="Calibri" w:hAnsi="Calibri" w:cs="Calibri"/>
          <w:color w:val="000000"/>
          <w:sz w:val="22"/>
        </w:rPr>
        <w:t>4</w:t>
      </w:r>
      <w:r>
        <w:rPr>
          <w:rFonts w:ascii="Calibri" w:eastAsia="Calibri" w:hAnsi="Calibri" w:cs="Calibri"/>
          <w:color w:val="000000"/>
          <w:sz w:val="22"/>
        </w:rPr>
        <w:t>-year checkpoint we have invasive disease-free survival overall on the left and distant recurrence-free survival on the right. You can see there was a significant improvement in invasive disease-free survival on the left, from about 78.6</w:t>
      </w:r>
      <w:r w:rsidR="00587C54">
        <w:rPr>
          <w:rFonts w:ascii="Calibri" w:eastAsia="Calibri" w:hAnsi="Calibri" w:cs="Calibri"/>
          <w:color w:val="000000"/>
          <w:sz w:val="22"/>
        </w:rPr>
        <w:t>%</w:t>
      </w:r>
      <w:r>
        <w:rPr>
          <w:rFonts w:ascii="Calibri" w:eastAsia="Calibri" w:hAnsi="Calibri" w:cs="Calibri"/>
          <w:color w:val="000000"/>
          <w:sz w:val="22"/>
        </w:rPr>
        <w:t xml:space="preserve"> to 85.5% with monarchE. That's in the cohort </w:t>
      </w:r>
      <w:r w:rsidR="00587C54">
        <w:rPr>
          <w:rFonts w:ascii="Calibri" w:eastAsia="Calibri" w:hAnsi="Calibri" w:cs="Calibri"/>
          <w:color w:val="000000"/>
          <w:sz w:val="22"/>
        </w:rPr>
        <w:t>1</w:t>
      </w:r>
      <w:r>
        <w:rPr>
          <w:rFonts w:ascii="Calibri" w:eastAsia="Calibri" w:hAnsi="Calibri" w:cs="Calibri"/>
          <w:color w:val="000000"/>
          <w:sz w:val="22"/>
        </w:rPr>
        <w:t xml:space="preserve">. That doesn't include the small group of patients who had, for example, high Ki-67. In the overall population, it was pretty much the same. Hazard ratio below 0.7, highly significant </w:t>
      </w:r>
      <w:r w:rsidR="00587C54">
        <w:rPr>
          <w:rFonts w:ascii="Calibri" w:eastAsia="Calibri" w:hAnsi="Calibri" w:cs="Calibri"/>
          <w:i/>
          <w:iCs/>
          <w:color w:val="000000"/>
          <w:sz w:val="22"/>
        </w:rPr>
        <w:t>P</w:t>
      </w:r>
      <w:r>
        <w:rPr>
          <w:rFonts w:ascii="Calibri" w:eastAsia="Calibri" w:hAnsi="Calibri" w:cs="Calibri"/>
          <w:color w:val="000000"/>
          <w:sz w:val="22"/>
        </w:rPr>
        <w:t xml:space="preserve">-value. For </w:t>
      </w:r>
      <w:r>
        <w:rPr>
          <w:rFonts w:ascii="Calibri" w:eastAsia="Calibri" w:hAnsi="Calibri" w:cs="Calibri"/>
          <w:color w:val="000000"/>
          <w:sz w:val="22"/>
        </w:rPr>
        <w:lastRenderedPageBreak/>
        <w:t xml:space="preserve">the </w:t>
      </w:r>
      <w:r w:rsidR="000F2C4C">
        <w:rPr>
          <w:rFonts w:ascii="Calibri" w:eastAsia="Calibri" w:hAnsi="Calibri" w:cs="Calibri"/>
          <w:color w:val="000000"/>
          <w:sz w:val="22"/>
        </w:rPr>
        <w:t>4</w:t>
      </w:r>
      <w:r>
        <w:rPr>
          <w:rFonts w:ascii="Calibri" w:eastAsia="Calibri" w:hAnsi="Calibri" w:cs="Calibri"/>
          <w:color w:val="000000"/>
          <w:sz w:val="22"/>
        </w:rPr>
        <w:t>-year distant recurrence-free survival, again, it looks very similar, 82</w:t>
      </w:r>
      <w:r w:rsidR="00587C54">
        <w:rPr>
          <w:rFonts w:ascii="Calibri" w:eastAsia="Calibri" w:hAnsi="Calibri" w:cs="Calibri"/>
          <w:color w:val="000000"/>
          <w:sz w:val="22"/>
        </w:rPr>
        <w:t>%</w:t>
      </w:r>
      <w:r>
        <w:rPr>
          <w:rFonts w:ascii="Calibri" w:eastAsia="Calibri" w:hAnsi="Calibri" w:cs="Calibri"/>
          <w:color w:val="000000"/>
          <w:sz w:val="22"/>
        </w:rPr>
        <w:t xml:space="preserve"> to 88%. In the ITT population, again, 82.5% to 88.5%. The reason these </w:t>
      </w:r>
      <w:r w:rsidR="00587C54">
        <w:rPr>
          <w:rFonts w:ascii="Calibri" w:eastAsia="Calibri" w:hAnsi="Calibri" w:cs="Calibri"/>
          <w:color w:val="000000"/>
          <w:sz w:val="22"/>
        </w:rPr>
        <w:t>2</w:t>
      </w:r>
      <w:r>
        <w:rPr>
          <w:rFonts w:ascii="Calibri" w:eastAsia="Calibri" w:hAnsi="Calibri" w:cs="Calibri"/>
          <w:color w:val="000000"/>
          <w:sz w:val="22"/>
        </w:rPr>
        <w:t xml:space="preserve"> graphics look very similar is because most of the recurrences in both monarchE and in NATALEE </w:t>
      </w:r>
      <w:proofErr w:type="gramStart"/>
      <w:r>
        <w:rPr>
          <w:rFonts w:ascii="Calibri" w:eastAsia="Calibri" w:hAnsi="Calibri" w:cs="Calibri"/>
          <w:color w:val="000000"/>
          <w:sz w:val="22"/>
        </w:rPr>
        <w:t>actually happen</w:t>
      </w:r>
      <w:proofErr w:type="gramEnd"/>
      <w:r>
        <w:rPr>
          <w:rFonts w:ascii="Calibri" w:eastAsia="Calibri" w:hAnsi="Calibri" w:cs="Calibri"/>
          <w:color w:val="000000"/>
          <w:sz w:val="22"/>
        </w:rPr>
        <w:t xml:space="preserve"> to be distant metastatic recurrences. So, it seems like by using a CDK inhibitor, we're </w:t>
      </w:r>
      <w:proofErr w:type="gramStart"/>
      <w:r>
        <w:rPr>
          <w:rFonts w:ascii="Calibri" w:eastAsia="Calibri" w:hAnsi="Calibri" w:cs="Calibri"/>
          <w:color w:val="000000"/>
          <w:sz w:val="22"/>
        </w:rPr>
        <w:t>actually primarily</w:t>
      </w:r>
      <w:proofErr w:type="gramEnd"/>
      <w:r>
        <w:rPr>
          <w:rFonts w:ascii="Calibri" w:eastAsia="Calibri" w:hAnsi="Calibri" w:cs="Calibri"/>
          <w:color w:val="000000"/>
          <w:sz w:val="22"/>
        </w:rPr>
        <w:t xml:space="preserve"> preventing distant metastatic disease rather than local recurrences, which can occur on both arms, but they are not the most common event that's </w:t>
      </w:r>
      <w:proofErr w:type="gramStart"/>
      <w:r>
        <w:rPr>
          <w:rFonts w:ascii="Calibri" w:eastAsia="Calibri" w:hAnsi="Calibri" w:cs="Calibri"/>
          <w:color w:val="000000"/>
          <w:sz w:val="22"/>
        </w:rPr>
        <w:t>actually driving</w:t>
      </w:r>
      <w:proofErr w:type="gramEnd"/>
      <w:r>
        <w:rPr>
          <w:rFonts w:ascii="Calibri" w:eastAsia="Calibri" w:hAnsi="Calibri" w:cs="Calibri"/>
          <w:color w:val="000000"/>
          <w:sz w:val="22"/>
        </w:rPr>
        <w:t xml:space="preserve"> the overall invasive disease-free survival improvement here.</w:t>
      </w:r>
    </w:p>
    <w:p w14:paraId="5D38809A" w14:textId="10C3048E"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Now, we have </w:t>
      </w:r>
      <w:r w:rsidR="00587C54">
        <w:rPr>
          <w:rFonts w:ascii="Calibri" w:eastAsia="Calibri" w:hAnsi="Calibri" w:cs="Calibri"/>
          <w:color w:val="000000"/>
          <w:sz w:val="22"/>
        </w:rPr>
        <w:t>7</w:t>
      </w:r>
      <w:r>
        <w:rPr>
          <w:rFonts w:ascii="Calibri" w:eastAsia="Calibri" w:hAnsi="Calibri" w:cs="Calibri"/>
          <w:color w:val="000000"/>
          <w:sz w:val="22"/>
        </w:rPr>
        <w:t xml:space="preserve"> years of follow-up for monarchE, and this data has been durable. If anything, over time, the magnitude of the difference when you looked at the </w:t>
      </w:r>
      <w:r w:rsidR="00225CFB">
        <w:rPr>
          <w:rFonts w:ascii="Calibri" w:eastAsia="Calibri" w:hAnsi="Calibri" w:cs="Calibri"/>
          <w:color w:val="000000"/>
          <w:sz w:val="22"/>
        </w:rPr>
        <w:t>3</w:t>
      </w:r>
      <w:r>
        <w:rPr>
          <w:rFonts w:ascii="Calibri" w:eastAsia="Calibri" w:hAnsi="Calibri" w:cs="Calibri"/>
          <w:color w:val="000000"/>
          <w:sz w:val="22"/>
        </w:rPr>
        <w:t xml:space="preserve">-year, </w:t>
      </w:r>
      <w:r w:rsidR="00587C54">
        <w:rPr>
          <w:rFonts w:ascii="Calibri" w:eastAsia="Calibri" w:hAnsi="Calibri" w:cs="Calibri"/>
          <w:color w:val="000000"/>
          <w:sz w:val="22"/>
        </w:rPr>
        <w:t>5</w:t>
      </w:r>
      <w:r>
        <w:rPr>
          <w:rFonts w:ascii="Calibri" w:eastAsia="Calibri" w:hAnsi="Calibri" w:cs="Calibri"/>
          <w:color w:val="000000"/>
          <w:sz w:val="22"/>
        </w:rPr>
        <w:t xml:space="preserve">-year, </w:t>
      </w:r>
      <w:r w:rsidR="00587C54">
        <w:rPr>
          <w:rFonts w:ascii="Calibri" w:eastAsia="Calibri" w:hAnsi="Calibri" w:cs="Calibri"/>
          <w:color w:val="000000"/>
          <w:sz w:val="22"/>
        </w:rPr>
        <w:t>7</w:t>
      </w:r>
      <w:r>
        <w:rPr>
          <w:rFonts w:ascii="Calibri" w:eastAsia="Calibri" w:hAnsi="Calibri" w:cs="Calibri"/>
          <w:color w:val="000000"/>
          <w:sz w:val="22"/>
        </w:rPr>
        <w:t xml:space="preserve">-year data </w:t>
      </w:r>
      <w:proofErr w:type="gramStart"/>
      <w:r>
        <w:rPr>
          <w:rFonts w:ascii="Calibri" w:eastAsia="Calibri" w:hAnsi="Calibri" w:cs="Calibri"/>
          <w:color w:val="000000"/>
          <w:sz w:val="22"/>
        </w:rPr>
        <w:t>actually is</w:t>
      </w:r>
      <w:proofErr w:type="gramEnd"/>
      <w:r>
        <w:rPr>
          <w:rFonts w:ascii="Calibri" w:eastAsia="Calibri" w:hAnsi="Calibri" w:cs="Calibri"/>
          <w:color w:val="000000"/>
          <w:sz w:val="22"/>
        </w:rPr>
        <w:t xml:space="preserve"> improving. So now at </w:t>
      </w:r>
      <w:r w:rsidR="00587C54">
        <w:rPr>
          <w:rFonts w:ascii="Calibri" w:eastAsia="Calibri" w:hAnsi="Calibri" w:cs="Calibri"/>
          <w:color w:val="000000"/>
          <w:sz w:val="22"/>
        </w:rPr>
        <w:t>7</w:t>
      </w:r>
      <w:r>
        <w:rPr>
          <w:rFonts w:ascii="Calibri" w:eastAsia="Calibri" w:hAnsi="Calibri" w:cs="Calibri"/>
          <w:color w:val="000000"/>
          <w:sz w:val="22"/>
        </w:rPr>
        <w:t xml:space="preserve"> years, we have an improvement in IDFS benefit from 70</w:t>
      </w:r>
      <w:r w:rsidR="006A5E6B">
        <w:rPr>
          <w:rFonts w:ascii="Calibri" w:eastAsia="Calibri" w:hAnsi="Calibri" w:cs="Calibri"/>
          <w:color w:val="000000"/>
          <w:sz w:val="22"/>
        </w:rPr>
        <w:t>%</w:t>
      </w:r>
      <w:r>
        <w:rPr>
          <w:rFonts w:ascii="Calibri" w:eastAsia="Calibri" w:hAnsi="Calibri" w:cs="Calibri"/>
          <w:color w:val="000000"/>
          <w:sz w:val="22"/>
        </w:rPr>
        <w:t xml:space="preserve"> to 77% in either the main cohort or the ITT population. That's a 26</w:t>
      </w:r>
      <w:r w:rsidR="006A5E6B">
        <w:rPr>
          <w:rFonts w:ascii="Calibri" w:eastAsia="Calibri" w:hAnsi="Calibri" w:cs="Calibri"/>
          <w:color w:val="000000"/>
          <w:sz w:val="22"/>
        </w:rPr>
        <w:t>-</w:t>
      </w:r>
      <w:r>
        <w:rPr>
          <w:rFonts w:ascii="Calibri" w:eastAsia="Calibri" w:hAnsi="Calibri" w:cs="Calibri"/>
          <w:color w:val="000000"/>
          <w:sz w:val="22"/>
        </w:rPr>
        <w:t xml:space="preserve">plus percent reduction in the risk of IDFS events when you include </w:t>
      </w:r>
      <w:r w:rsidR="006A5E6B">
        <w:rPr>
          <w:rFonts w:ascii="Calibri" w:eastAsia="Calibri" w:hAnsi="Calibri" w:cs="Calibri"/>
          <w:color w:val="000000"/>
          <w:sz w:val="22"/>
        </w:rPr>
        <w:t>2</w:t>
      </w:r>
      <w:r>
        <w:rPr>
          <w:rFonts w:ascii="Calibri" w:eastAsia="Calibri" w:hAnsi="Calibri" w:cs="Calibri"/>
          <w:color w:val="000000"/>
          <w:sz w:val="22"/>
        </w:rPr>
        <w:t xml:space="preserve"> years of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and an absolute benefit of over 6% at </w:t>
      </w:r>
      <w:r w:rsidR="00587C54">
        <w:rPr>
          <w:rFonts w:ascii="Calibri" w:eastAsia="Calibri" w:hAnsi="Calibri" w:cs="Calibri"/>
          <w:color w:val="000000"/>
          <w:sz w:val="22"/>
        </w:rPr>
        <w:t>7</w:t>
      </w:r>
      <w:r>
        <w:rPr>
          <w:rFonts w:ascii="Calibri" w:eastAsia="Calibri" w:hAnsi="Calibri" w:cs="Calibri"/>
          <w:color w:val="000000"/>
          <w:sz w:val="22"/>
        </w:rPr>
        <w:t xml:space="preserve"> years in terms of invasive disease-free survival. And that was consistent across the cohorts in the study.</w:t>
      </w:r>
    </w:p>
    <w:p w14:paraId="5D38809C" w14:textId="31EBE5C6"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And now, here is overall survival.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at </w:t>
      </w:r>
      <w:r w:rsidR="00587C54">
        <w:rPr>
          <w:rFonts w:ascii="Calibri" w:eastAsia="Calibri" w:hAnsi="Calibri" w:cs="Calibri"/>
          <w:color w:val="000000"/>
          <w:sz w:val="22"/>
        </w:rPr>
        <w:t>7</w:t>
      </w:r>
      <w:r>
        <w:rPr>
          <w:rFonts w:ascii="Calibri" w:eastAsia="Calibri" w:hAnsi="Calibri" w:cs="Calibri"/>
          <w:color w:val="000000"/>
          <w:sz w:val="22"/>
        </w:rPr>
        <w:t xml:space="preserve"> years, we have an improvement in overall survival of about 2%, 1</w:t>
      </w:r>
      <w:r w:rsidR="00600183">
        <w:rPr>
          <w:rFonts w:ascii="Calibri" w:eastAsia="Calibri" w:hAnsi="Calibri" w:cs="Calibri"/>
          <w:color w:val="000000"/>
          <w:sz w:val="22"/>
        </w:rPr>
        <w:t>%</w:t>
      </w:r>
      <w:r>
        <w:rPr>
          <w:rFonts w:ascii="Calibri" w:eastAsia="Calibri" w:hAnsi="Calibri" w:cs="Calibri"/>
          <w:color w:val="000000"/>
          <w:sz w:val="22"/>
        </w:rPr>
        <w:t xml:space="preserve"> to 2% in both the cohort </w:t>
      </w:r>
      <w:r w:rsidR="00600183">
        <w:rPr>
          <w:rFonts w:ascii="Calibri" w:eastAsia="Calibri" w:hAnsi="Calibri" w:cs="Calibri"/>
          <w:color w:val="000000"/>
          <w:sz w:val="22"/>
        </w:rPr>
        <w:t xml:space="preserve">1 </w:t>
      </w:r>
      <w:r>
        <w:rPr>
          <w:rFonts w:ascii="Calibri" w:eastAsia="Calibri" w:hAnsi="Calibri" w:cs="Calibri"/>
          <w:color w:val="000000"/>
          <w:sz w:val="22"/>
        </w:rPr>
        <w:t xml:space="preserve">and the ITT population, which corresponds to about a 16% reduction in the risk of death when you look at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inclusion versus endocrine therapy alone. And this </w:t>
      </w:r>
      <w:proofErr w:type="gramStart"/>
      <w:r>
        <w:rPr>
          <w:rFonts w:ascii="Calibri" w:eastAsia="Calibri" w:hAnsi="Calibri" w:cs="Calibri"/>
          <w:color w:val="000000"/>
          <w:sz w:val="22"/>
        </w:rPr>
        <w:t>actually did</w:t>
      </w:r>
      <w:proofErr w:type="gramEnd"/>
      <w:r>
        <w:rPr>
          <w:rFonts w:ascii="Calibri" w:eastAsia="Calibri" w:hAnsi="Calibri" w:cs="Calibri"/>
          <w:color w:val="000000"/>
          <w:sz w:val="22"/>
        </w:rPr>
        <w:t xml:space="preserve"> meet statistical significance. The hazard ratios you can see are around 0.8 and the confidence intervals are less than </w:t>
      </w:r>
      <w:r w:rsidR="00273307">
        <w:rPr>
          <w:rFonts w:ascii="Calibri" w:eastAsia="Calibri" w:hAnsi="Calibri" w:cs="Calibri"/>
          <w:color w:val="000000"/>
          <w:sz w:val="22"/>
        </w:rPr>
        <w:t xml:space="preserve">1 </w:t>
      </w:r>
      <w:r>
        <w:rPr>
          <w:rFonts w:ascii="Calibri" w:eastAsia="Calibri" w:hAnsi="Calibri" w:cs="Calibri"/>
          <w:color w:val="000000"/>
          <w:sz w:val="22"/>
        </w:rPr>
        <w:t xml:space="preserve">with a </w:t>
      </w:r>
      <w:r w:rsidR="00273307" w:rsidRPr="00C434E1">
        <w:rPr>
          <w:rFonts w:ascii="Calibri" w:eastAsia="Calibri" w:hAnsi="Calibri" w:cs="Calibri"/>
          <w:i/>
          <w:iCs/>
          <w:color w:val="000000"/>
          <w:sz w:val="22"/>
        </w:rPr>
        <w:t>P</w:t>
      </w:r>
      <w:r>
        <w:rPr>
          <w:rFonts w:ascii="Calibri" w:eastAsia="Calibri" w:hAnsi="Calibri" w:cs="Calibri"/>
          <w:color w:val="000000"/>
          <w:sz w:val="22"/>
        </w:rPr>
        <w:t>-value around</w:t>
      </w:r>
      <w:r w:rsidR="00273307">
        <w:rPr>
          <w:rFonts w:ascii="Calibri" w:eastAsia="Calibri" w:hAnsi="Calibri" w:cs="Calibri"/>
          <w:color w:val="000000"/>
          <w:sz w:val="22"/>
        </w:rPr>
        <w:t xml:space="preserve"> </w:t>
      </w:r>
      <w:r>
        <w:rPr>
          <w:rFonts w:ascii="Calibri" w:eastAsia="Calibri" w:hAnsi="Calibri" w:cs="Calibri"/>
          <w:color w:val="000000"/>
          <w:sz w:val="22"/>
        </w:rPr>
        <w:t xml:space="preserve">.02.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this update that we got, I think it was just this year, 2026, was the first positive statistically significant overall survival benefit for adjuvant use of a CDK inhibitor, and that's with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here for </w:t>
      </w:r>
      <w:r w:rsidR="006A5E6B">
        <w:rPr>
          <w:rFonts w:ascii="Calibri" w:eastAsia="Calibri" w:hAnsi="Calibri" w:cs="Calibri"/>
          <w:color w:val="000000"/>
          <w:sz w:val="22"/>
        </w:rPr>
        <w:t>2</w:t>
      </w:r>
      <w:r>
        <w:rPr>
          <w:rFonts w:ascii="Calibri" w:eastAsia="Calibri" w:hAnsi="Calibri" w:cs="Calibri"/>
          <w:color w:val="000000"/>
          <w:sz w:val="22"/>
        </w:rPr>
        <w:t xml:space="preserve"> years with </w:t>
      </w:r>
      <w:r w:rsidR="00587C54">
        <w:rPr>
          <w:rFonts w:ascii="Calibri" w:eastAsia="Calibri" w:hAnsi="Calibri" w:cs="Calibri"/>
          <w:color w:val="000000"/>
          <w:sz w:val="22"/>
        </w:rPr>
        <w:t>7</w:t>
      </w:r>
      <w:r>
        <w:rPr>
          <w:rFonts w:ascii="Calibri" w:eastAsia="Calibri" w:hAnsi="Calibri" w:cs="Calibri"/>
          <w:color w:val="000000"/>
          <w:sz w:val="22"/>
        </w:rPr>
        <w:t xml:space="preserve"> years of follow-up.</w:t>
      </w:r>
    </w:p>
    <w:p w14:paraId="5D38809E" w14:textId="6B1B5FAF"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And then, this is the distant recurrence risk data for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with endocrine therapy. So again, you can see with </w:t>
      </w:r>
      <w:r w:rsidR="00587C54">
        <w:rPr>
          <w:rFonts w:ascii="Calibri" w:eastAsia="Calibri" w:hAnsi="Calibri" w:cs="Calibri"/>
          <w:color w:val="000000"/>
          <w:sz w:val="22"/>
        </w:rPr>
        <w:t>7</w:t>
      </w:r>
      <w:r>
        <w:rPr>
          <w:rFonts w:ascii="Calibri" w:eastAsia="Calibri" w:hAnsi="Calibri" w:cs="Calibri"/>
          <w:color w:val="000000"/>
          <w:sz w:val="22"/>
        </w:rPr>
        <w:t xml:space="preserve"> years of follow-up in the ITT population and in the cohort </w:t>
      </w:r>
      <w:r w:rsidR="00F52758">
        <w:rPr>
          <w:rFonts w:ascii="Calibri" w:eastAsia="Calibri" w:hAnsi="Calibri" w:cs="Calibri"/>
          <w:color w:val="000000"/>
          <w:sz w:val="22"/>
        </w:rPr>
        <w:t>1</w:t>
      </w:r>
      <w:r>
        <w:rPr>
          <w:rFonts w:ascii="Calibri" w:eastAsia="Calibri" w:hAnsi="Calibri" w:cs="Calibri"/>
          <w:color w:val="000000"/>
          <w:sz w:val="22"/>
        </w:rPr>
        <w:t xml:space="preserve">, which is most of the population just without the Ki-67 elevated patients, you can see improvement from about </w:t>
      </w:r>
      <w:r w:rsidR="00F52758">
        <w:rPr>
          <w:rFonts w:ascii="Calibri" w:eastAsia="Calibri" w:hAnsi="Calibri" w:cs="Calibri"/>
          <w:color w:val="000000"/>
          <w:sz w:val="22"/>
        </w:rPr>
        <w:t>%</w:t>
      </w:r>
      <w:r>
        <w:rPr>
          <w:rFonts w:ascii="Calibri" w:eastAsia="Calibri" w:hAnsi="Calibri" w:cs="Calibri"/>
          <w:color w:val="000000"/>
          <w:sz w:val="22"/>
        </w:rPr>
        <w:t xml:space="preserve">74 to 80%, </w:t>
      </w:r>
      <w:r w:rsidR="00F52758">
        <w:rPr>
          <w:rFonts w:ascii="Calibri" w:eastAsia="Calibri" w:hAnsi="Calibri" w:cs="Calibri"/>
          <w:color w:val="000000"/>
          <w:sz w:val="22"/>
        </w:rPr>
        <w:t>%</w:t>
      </w:r>
      <w:r>
        <w:rPr>
          <w:rFonts w:ascii="Calibri" w:eastAsia="Calibri" w:hAnsi="Calibri" w:cs="Calibri"/>
          <w:color w:val="000000"/>
          <w:sz w:val="22"/>
        </w:rPr>
        <w:t xml:space="preserve">75 to 80%, 30% fewer patients living with metastatic disease with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plus endocrine therapy. And you can see that difference there in the bar chart on the bottom, 180 patients in the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combo arm versus almost 270 patients in the endocrine therapy</w:t>
      </w:r>
      <w:r w:rsidR="00217BD0">
        <w:rPr>
          <w:rFonts w:ascii="Calibri" w:eastAsia="Calibri" w:hAnsi="Calibri" w:cs="Calibri"/>
          <w:color w:val="000000"/>
          <w:sz w:val="22"/>
        </w:rPr>
        <w:t>-</w:t>
      </w:r>
      <w:r>
        <w:rPr>
          <w:rFonts w:ascii="Calibri" w:eastAsia="Calibri" w:hAnsi="Calibri" w:cs="Calibri"/>
          <w:color w:val="000000"/>
          <w:sz w:val="22"/>
        </w:rPr>
        <w:t xml:space="preserve">alone arm. So, we are reducing the frequency of metastatic recurrence significantly, and that is translating to about a 2% overall survival benefit, which is statistically significant at </w:t>
      </w:r>
      <w:r w:rsidR="00587C54">
        <w:rPr>
          <w:rFonts w:ascii="Calibri" w:eastAsia="Calibri" w:hAnsi="Calibri" w:cs="Calibri"/>
          <w:color w:val="000000"/>
          <w:sz w:val="22"/>
        </w:rPr>
        <w:t>7</w:t>
      </w:r>
      <w:r>
        <w:rPr>
          <w:rFonts w:ascii="Calibri" w:eastAsia="Calibri" w:hAnsi="Calibri" w:cs="Calibri"/>
          <w:color w:val="000000"/>
          <w:sz w:val="22"/>
        </w:rPr>
        <w:t xml:space="preserve"> years.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to summarize, invasive disease-free, distant recurrence-free, and overall survival outcomes were consistent across pre-specified subgroups, which include binodal status and tumor grade.</w:t>
      </w:r>
    </w:p>
    <w:p w14:paraId="5D3880A0"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This supports improved outcomes in N1 and N2 populations, including those N1 populations where </w:t>
      </w:r>
      <w:proofErr w:type="gramStart"/>
      <w:r>
        <w:rPr>
          <w:rFonts w:ascii="Calibri" w:eastAsia="Calibri" w:hAnsi="Calibri" w:cs="Calibri"/>
          <w:color w:val="000000"/>
          <w:sz w:val="22"/>
        </w:rPr>
        <w:t>a majority of</w:t>
      </w:r>
      <w:proofErr w:type="gramEnd"/>
      <w:r>
        <w:rPr>
          <w:rFonts w:ascii="Calibri" w:eastAsia="Calibri" w:hAnsi="Calibri" w:cs="Calibri"/>
          <w:color w:val="000000"/>
          <w:sz w:val="22"/>
        </w:rPr>
        <w:t xml:space="preserve"> those patients have grade 3 disease favoring use of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here. All right, with that, I'm going to turn it over to Katie, who's going to tell us about adverse events on these trials.</w:t>
      </w:r>
    </w:p>
    <w:p w14:paraId="5D3880A1" w14:textId="77777777"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A2"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Thank you so much, Dr. Wander, for that excellent review of high-risk criteria and the monarchE, and NATALEE clinical trial data. So, now we will turn to adverse events. Next slide, please.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in the NATALEE trial, the dominant toxicity was hematologic. Neutropenia was the most common adverse event in the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arm with 45% of patients experiencing a grade 3 or 4 neutropenia, 27% experiencing a grade 3 or 4 leukopenia, and almost 20% experiencing lymphopenia. Fortunately, despite the prominent hematologic toxicity, infections were rare. And given this toxicity profile, dose interruptions and modifications were common but manageable. Adverse event-related dose interruptions occurred in 73% </w:t>
      </w:r>
      <w:r>
        <w:rPr>
          <w:rFonts w:ascii="Calibri" w:eastAsia="Calibri" w:hAnsi="Calibri" w:cs="Calibri"/>
          <w:color w:val="000000"/>
          <w:sz w:val="22"/>
        </w:rPr>
        <w:lastRenderedPageBreak/>
        <w:t xml:space="preserve">of patients and dose reductions in 23%, and those were both primarily driven by neutropenia. And as for stopping treatment altogether, treatment discontinuation occurred in 20% of patients. It's also important to note other less common toxicities to consider with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including LFT elevations, particularly transaminase.</w:t>
      </w:r>
    </w:p>
    <w:p w14:paraId="5D3880A4" w14:textId="0487A655"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We see ALT elevations most commonly, QT prolongation requiring monitoring with ECG, and interstitial lung disease.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in summary,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at the 400</w:t>
      </w:r>
      <w:r w:rsidR="00B91CA8">
        <w:rPr>
          <w:rFonts w:ascii="Calibri" w:eastAsia="Calibri" w:hAnsi="Calibri" w:cs="Calibri"/>
          <w:color w:val="000000"/>
          <w:sz w:val="22"/>
        </w:rPr>
        <w:t>-</w:t>
      </w:r>
      <w:r>
        <w:rPr>
          <w:rFonts w:ascii="Calibri" w:eastAsia="Calibri" w:hAnsi="Calibri" w:cs="Calibri"/>
          <w:color w:val="000000"/>
          <w:sz w:val="22"/>
        </w:rPr>
        <w:t xml:space="preserve">milligram adjuvant dose has a predictable safety profile. Adverse events are largely manageable with dose interruption or reduction rather than permanent discontinuation, and no new safety signals have emerged with longer follow-up. Next slide, please. Now let's look at safety and adverse events in monarchE. Unlike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where hematologic toxicity dominates, </w:t>
      </w:r>
      <w:proofErr w:type="spellStart"/>
      <w:r>
        <w:rPr>
          <w:rFonts w:ascii="Calibri" w:eastAsia="Calibri" w:hAnsi="Calibri" w:cs="Calibri"/>
          <w:color w:val="000000"/>
          <w:sz w:val="22"/>
        </w:rPr>
        <w:t>abemaciclib's</w:t>
      </w:r>
      <w:proofErr w:type="spellEnd"/>
      <w:r>
        <w:rPr>
          <w:rFonts w:ascii="Calibri" w:eastAsia="Calibri" w:hAnsi="Calibri" w:cs="Calibri"/>
          <w:color w:val="000000"/>
          <w:sz w:val="22"/>
        </w:rPr>
        <w:t xml:space="preserve"> signature toxicity is gastrointestinal. Diarrhea was the most frequently reported adverse event, and it was generally low grade, grade 1 to 2 in about 75% of cases. Most diarrhea also occurred early, with grade 2 or 3 events peaking in the first month, and it was typically short-lived, lasting </w:t>
      </w:r>
      <w:r w:rsidR="00587C54">
        <w:rPr>
          <w:rFonts w:ascii="Calibri" w:eastAsia="Calibri" w:hAnsi="Calibri" w:cs="Calibri"/>
          <w:color w:val="000000"/>
          <w:sz w:val="22"/>
        </w:rPr>
        <w:t>7</w:t>
      </w:r>
      <w:r>
        <w:rPr>
          <w:rFonts w:ascii="Calibri" w:eastAsia="Calibri" w:hAnsi="Calibri" w:cs="Calibri"/>
          <w:color w:val="000000"/>
          <w:sz w:val="22"/>
        </w:rPr>
        <w:t xml:space="preserve"> days or less. Beyond diarrhea, the other adverse events most commonly driving dose modifications on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were neutropenia and fatigue. In terms of dose interruptions, 62% of patients experienced dose interruptions on monarchE, and dose reductions, it was about 43%.</w:t>
      </w:r>
    </w:p>
    <w:p w14:paraId="5D3880A6" w14:textId="47EC5C51"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Again, generally related to diarrhea, neutropenia, or fatigue. Most of those dose reductions also occurred within the first </w:t>
      </w:r>
      <w:r w:rsidR="00587C54">
        <w:rPr>
          <w:rFonts w:ascii="Calibri" w:eastAsia="Calibri" w:hAnsi="Calibri" w:cs="Calibri"/>
          <w:color w:val="000000"/>
          <w:sz w:val="22"/>
        </w:rPr>
        <w:t>6</w:t>
      </w:r>
      <w:r>
        <w:rPr>
          <w:rFonts w:ascii="Calibri" w:eastAsia="Calibri" w:hAnsi="Calibri" w:cs="Calibri"/>
          <w:color w:val="000000"/>
          <w:sz w:val="22"/>
        </w:rPr>
        <w:t xml:space="preserve"> months of treatment, and discontinuation occurred in about 19% of patients on monarchE. Notably, this was mainly driven by grade 1 or 2 events accounting for about </w:t>
      </w:r>
      <w:r w:rsidR="00C03D80">
        <w:rPr>
          <w:rFonts w:ascii="Calibri" w:eastAsia="Calibri" w:hAnsi="Calibri" w:cs="Calibri"/>
          <w:color w:val="000000"/>
          <w:sz w:val="22"/>
        </w:rPr>
        <w:t>two</w:t>
      </w:r>
      <w:r>
        <w:rPr>
          <w:rFonts w:ascii="Calibri" w:eastAsia="Calibri" w:hAnsi="Calibri" w:cs="Calibri"/>
          <w:color w:val="000000"/>
          <w:sz w:val="22"/>
        </w:rPr>
        <w:t xml:space="preserve">-thirds of the discontinuations, and this suggests an opportunity for earlier, more proactive symptom management to help patients stay on treatment. We did also see venous thromboembolic events, although rare, but they were more frequent with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plus endocrine therapy than endocrine therapy alone, about 2.5% versus 0.6%, and this risk was notably higher when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was combined with tamoxifen rather than an aromatase inhibitor. The bottom line is that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has a distinct predictable toxicity profile centered on early manageable diarrhea along with neutropenia, leukopenia, lymphopenia, and fatigue. Most adverse events are reversible and can be managed with supportive care, such as early initiative initiation of loperamide and dose modification without compromising the drug's efficacy benefit.</w:t>
      </w:r>
    </w:p>
    <w:p w14:paraId="5D3880A8" w14:textId="5C0F9124"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Next slide, please. So now let's take some time to look at some of the more common adverse events in detail. Diarrhea, as we've discussed, is the most common adverse event you see with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It's less frequent with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And again, the diarrhea typically occurs early within the first </w:t>
      </w:r>
      <w:r w:rsidR="006A5E6B">
        <w:rPr>
          <w:rFonts w:ascii="Calibri" w:eastAsia="Calibri" w:hAnsi="Calibri" w:cs="Calibri"/>
          <w:color w:val="000000"/>
          <w:sz w:val="22"/>
        </w:rPr>
        <w:t>2</w:t>
      </w:r>
      <w:r>
        <w:rPr>
          <w:rFonts w:ascii="Calibri" w:eastAsia="Calibri" w:hAnsi="Calibri" w:cs="Calibri"/>
          <w:color w:val="000000"/>
          <w:sz w:val="22"/>
        </w:rPr>
        <w:t xml:space="preserve"> weeks of the first cycle, and management strategies would include antidiarrheals and hydration support, which I'll describe further on the next slide. Neutropenia is a class effect for the CDK4/6 inhibitors, more common with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and palbociclib, but we do need to conduct routine blood count monitoring with dose adjustments as appropriate. And then lastly, fatigue, which is common but usually mild to moderate in severity, and we'll talk about strategies patients can implement to improve quality of life. </w:t>
      </w:r>
    </w:p>
    <w:p w14:paraId="5D3880AA" w14:textId="1CB1B7E1"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diarrhea is the adverse event you'll manage most often with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so it is worth walking through a clear approach. The good news is that the vast majority is mild, and it also tends, as I mentioned, to be front-loaded. The incidence is highest in the first month of treatment and then drops off substantially after that. So, patient education is </w:t>
      </w:r>
      <w:proofErr w:type="gramStart"/>
      <w:r>
        <w:rPr>
          <w:rFonts w:ascii="Calibri" w:eastAsia="Calibri" w:hAnsi="Calibri" w:cs="Calibri"/>
          <w:color w:val="000000"/>
          <w:sz w:val="22"/>
        </w:rPr>
        <w:t>really key</w:t>
      </w:r>
      <w:proofErr w:type="gramEnd"/>
      <w:r>
        <w:rPr>
          <w:rFonts w:ascii="Calibri" w:eastAsia="Calibri" w:hAnsi="Calibri" w:cs="Calibri"/>
          <w:color w:val="000000"/>
          <w:sz w:val="22"/>
        </w:rPr>
        <w:t xml:space="preserve"> here. The single most important message to give patients before they start therapy is to treat diarrhea proactively, not reactively. We want to instruct patients to begin antidiarrheal therapy, like loperamide, at the very first sign of loose stools </w:t>
      </w:r>
      <w:r>
        <w:rPr>
          <w:rFonts w:ascii="Calibri" w:eastAsia="Calibri" w:hAnsi="Calibri" w:cs="Calibri"/>
          <w:color w:val="000000"/>
          <w:sz w:val="22"/>
        </w:rPr>
        <w:lastRenderedPageBreak/>
        <w:t xml:space="preserve">before it escalates. They should also increase their oral fluid intake and notify their care team so that you can track the severity and help guide next steps if needed. And the management follows a stepwise grade-based algorithm that's here on the slide.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grade </w:t>
      </w:r>
      <w:r w:rsidR="00031C74">
        <w:rPr>
          <w:rFonts w:ascii="Calibri" w:eastAsia="Calibri" w:hAnsi="Calibri" w:cs="Calibri"/>
          <w:color w:val="000000"/>
          <w:sz w:val="22"/>
        </w:rPr>
        <w:t>1</w:t>
      </w:r>
      <w:r>
        <w:rPr>
          <w:rFonts w:ascii="Calibri" w:eastAsia="Calibri" w:hAnsi="Calibri" w:cs="Calibri"/>
          <w:color w:val="000000"/>
          <w:sz w:val="22"/>
        </w:rPr>
        <w:t xml:space="preserve"> diarrhea, this does not typically require any dose modification.</w:t>
      </w:r>
    </w:p>
    <w:p w14:paraId="5D3880AC" w14:textId="26B0988A"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You can continue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w:t>
      </w:r>
      <w:proofErr w:type="gramStart"/>
      <w:r>
        <w:rPr>
          <w:rFonts w:ascii="Calibri" w:eastAsia="Calibri" w:hAnsi="Calibri" w:cs="Calibri"/>
          <w:color w:val="000000"/>
          <w:sz w:val="22"/>
        </w:rPr>
        <w:t>as long as</w:t>
      </w:r>
      <w:proofErr w:type="gramEnd"/>
      <w:r>
        <w:rPr>
          <w:rFonts w:ascii="Calibri" w:eastAsia="Calibri" w:hAnsi="Calibri" w:cs="Calibri"/>
          <w:color w:val="000000"/>
          <w:sz w:val="22"/>
        </w:rPr>
        <w:t xml:space="preserve"> you are also continuing antidiarrheal and hydration support. For grade 2, if it does not resolve within 24 </w:t>
      </w:r>
      <w:proofErr w:type="gramStart"/>
      <w:r>
        <w:rPr>
          <w:rFonts w:ascii="Calibri" w:eastAsia="Calibri" w:hAnsi="Calibri" w:cs="Calibri"/>
          <w:color w:val="000000"/>
          <w:sz w:val="22"/>
        </w:rPr>
        <w:t>hours</w:t>
      </w:r>
      <w:proofErr w:type="gramEnd"/>
      <w:r>
        <w:rPr>
          <w:rFonts w:ascii="Calibri" w:eastAsia="Calibri" w:hAnsi="Calibri" w:cs="Calibri"/>
          <w:color w:val="000000"/>
          <w:sz w:val="22"/>
        </w:rPr>
        <w:t xml:space="preserve"> we should hold the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until it does, but there's no dose reduction occurring at this point, only for grade 2 diarrhea that persists or recurs, and that's despite maximal supportive measures so it's always important to be in touch with patients to find out what they're doing at home and if we can maximize those supportive measures. But when grade 2 persists or recurs, this is where we do need to dose</w:t>
      </w:r>
      <w:r w:rsidR="000321B2">
        <w:rPr>
          <w:rFonts w:ascii="Calibri" w:eastAsia="Calibri" w:hAnsi="Calibri" w:cs="Calibri"/>
          <w:color w:val="000000"/>
          <w:sz w:val="22"/>
        </w:rPr>
        <w:t>-</w:t>
      </w:r>
      <w:r>
        <w:rPr>
          <w:rFonts w:ascii="Calibri" w:eastAsia="Calibri" w:hAnsi="Calibri" w:cs="Calibri"/>
          <w:color w:val="000000"/>
          <w:sz w:val="22"/>
        </w:rPr>
        <w:t xml:space="preserve">reduce, and we're going to hold the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until it resolves to grade 1, then resume with the dose reduction. And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should absolutely be held in the setting of grade 3 or 4 diarrhea or anything requiring hospitalization until toxicity resolves to grade 1 or </w:t>
      </w:r>
      <w:proofErr w:type="gramStart"/>
      <w:r>
        <w:rPr>
          <w:rFonts w:ascii="Calibri" w:eastAsia="Calibri" w:hAnsi="Calibri" w:cs="Calibri"/>
          <w:color w:val="000000"/>
          <w:sz w:val="22"/>
        </w:rPr>
        <w:t>better, and</w:t>
      </w:r>
      <w:proofErr w:type="gramEnd"/>
      <w:r>
        <w:rPr>
          <w:rFonts w:ascii="Calibri" w:eastAsia="Calibri" w:hAnsi="Calibri" w:cs="Calibri"/>
          <w:color w:val="000000"/>
          <w:sz w:val="22"/>
        </w:rPr>
        <w:t xml:space="preserve"> then resume with the dose reduction.</w:t>
      </w:r>
    </w:p>
    <w:p w14:paraId="5D3880AE" w14:textId="14729CDF"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But the good news is that when this approach is followed, outcomes are really reassuring. Across trials, most diarrhea episodes were managed with antidiarrheals alone without reducing the dose. And importantly, again, dose reductions have not been shown to compromise efficacy. </w:t>
      </w:r>
    </w:p>
    <w:p w14:paraId="5D3880B0" w14:textId="1811A1FA"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let's round out the picture with the practical strategies for the other </w:t>
      </w:r>
      <w:r w:rsidR="006A5E6B">
        <w:rPr>
          <w:rFonts w:ascii="Calibri" w:eastAsia="Calibri" w:hAnsi="Calibri" w:cs="Calibri"/>
          <w:color w:val="000000"/>
          <w:sz w:val="22"/>
        </w:rPr>
        <w:t>2</w:t>
      </w:r>
      <w:r>
        <w:rPr>
          <w:rFonts w:ascii="Calibri" w:eastAsia="Calibri" w:hAnsi="Calibri" w:cs="Calibri"/>
          <w:color w:val="000000"/>
          <w:sz w:val="22"/>
        </w:rPr>
        <w:t xml:space="preserve"> most common adverse events, neutropenia and fatigue. But first let's review the general dose</w:t>
      </w:r>
      <w:r w:rsidR="00BB4023">
        <w:rPr>
          <w:rFonts w:ascii="Calibri" w:eastAsia="Calibri" w:hAnsi="Calibri" w:cs="Calibri"/>
          <w:color w:val="000000"/>
          <w:sz w:val="22"/>
        </w:rPr>
        <w:t>-</w:t>
      </w:r>
      <w:r>
        <w:rPr>
          <w:rFonts w:ascii="Calibri" w:eastAsia="Calibri" w:hAnsi="Calibri" w:cs="Calibri"/>
          <w:color w:val="000000"/>
          <w:sz w:val="22"/>
        </w:rPr>
        <w:t xml:space="preserve">modification framework for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is dosed at 150 milligrams twice daily in combination with endocrine therapy, and if dose reduction is needed, the first step down is 100 milligrams twice daily, followed by 50 milligrams twice daily, and there are no further dose reductions beyond that point. Efficacy is preserved again at these reduced doses, so dose reduction should be looked at as an excellent strategy to keep patients on therapy rather than stopping altogether. And because neutropenia is a common adverse event with CDK4/6 inhibitors and generally asymptomatic, monitoring is required, as I mentioned, to ensure patient safety. We need to check CBCs before starting therapy every </w:t>
      </w:r>
      <w:r w:rsidR="006A5E6B">
        <w:rPr>
          <w:rFonts w:ascii="Calibri" w:eastAsia="Calibri" w:hAnsi="Calibri" w:cs="Calibri"/>
          <w:color w:val="000000"/>
          <w:sz w:val="22"/>
        </w:rPr>
        <w:t>2</w:t>
      </w:r>
      <w:r>
        <w:rPr>
          <w:rFonts w:ascii="Calibri" w:eastAsia="Calibri" w:hAnsi="Calibri" w:cs="Calibri"/>
          <w:color w:val="000000"/>
          <w:sz w:val="22"/>
        </w:rPr>
        <w:t xml:space="preserve"> weeks for the first </w:t>
      </w:r>
      <w:r w:rsidR="006A5E6B">
        <w:rPr>
          <w:rFonts w:ascii="Calibri" w:eastAsia="Calibri" w:hAnsi="Calibri" w:cs="Calibri"/>
          <w:color w:val="000000"/>
          <w:sz w:val="22"/>
        </w:rPr>
        <w:t>2</w:t>
      </w:r>
      <w:r>
        <w:rPr>
          <w:rFonts w:ascii="Calibri" w:eastAsia="Calibri" w:hAnsi="Calibri" w:cs="Calibri"/>
          <w:color w:val="000000"/>
          <w:sz w:val="22"/>
        </w:rPr>
        <w:t xml:space="preserve"> months, monthly for the following </w:t>
      </w:r>
      <w:r w:rsidR="006A5E6B">
        <w:rPr>
          <w:rFonts w:ascii="Calibri" w:eastAsia="Calibri" w:hAnsi="Calibri" w:cs="Calibri"/>
          <w:color w:val="000000"/>
          <w:sz w:val="22"/>
        </w:rPr>
        <w:t>2</w:t>
      </w:r>
      <w:r>
        <w:rPr>
          <w:rFonts w:ascii="Calibri" w:eastAsia="Calibri" w:hAnsi="Calibri" w:cs="Calibri"/>
          <w:color w:val="000000"/>
          <w:sz w:val="22"/>
        </w:rPr>
        <w:t xml:space="preserve"> months, and then as clinically indicated.</w:t>
      </w:r>
    </w:p>
    <w:p w14:paraId="5D3880B2"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But fatigue, fatigue we don't generally manage with a formal dose modification algorithm the way we do for diarrhea and neutropenia. It's managed more through supportive strategies aimed at preserving quality of life. So, practical strategies that I discuss with my patients are first asking them to engage in some regular moderate physical activity if they're not doing that already, and this really can seem counterintuitive to patients who are feeling really tired and we're asking them to get up and go take a walk. But I always talk with patients about how the evidence really demonstrates that this is one of the best things they can do to battle cancer-related fatigue. I also always ask patients about their nighttime sleep. We really want to maximize that nighttime sleep since we know that disrupted sleep often worsens daytime fatigue. So, I'm counseling patients on things like sleep hygiene. We also want to screen for and correct any contributing factors like anemia, thyroid dysfunction, depression, or poor nutrition, which we know can all compound cancer-related fatigue and are worth ruling out and addressing.</w:t>
      </w:r>
    </w:p>
    <w:p w14:paraId="5D3880B4" w14:textId="05A022E5"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And once we've done all these, I talk to patients about energy conservation and activity pacing. So, talking to them about what are the tasks that they absolutely need to or want to get done each day and </w:t>
      </w:r>
      <w:r>
        <w:rPr>
          <w:rFonts w:ascii="Calibri" w:eastAsia="Calibri" w:hAnsi="Calibri" w:cs="Calibri"/>
          <w:color w:val="000000"/>
          <w:sz w:val="22"/>
        </w:rPr>
        <w:lastRenderedPageBreak/>
        <w:t xml:space="preserve">each week, and also identifying the times of day or during the week where they have the most energy and really guiding those really important activities towards those times. But across all </w:t>
      </w:r>
      <w:r w:rsidR="00225CFB">
        <w:rPr>
          <w:rFonts w:ascii="Calibri" w:eastAsia="Calibri" w:hAnsi="Calibri" w:cs="Calibri"/>
          <w:color w:val="000000"/>
          <w:sz w:val="22"/>
        </w:rPr>
        <w:t>3</w:t>
      </w:r>
      <w:r>
        <w:rPr>
          <w:rFonts w:ascii="Calibri" w:eastAsia="Calibri" w:hAnsi="Calibri" w:cs="Calibri"/>
          <w:color w:val="000000"/>
          <w:sz w:val="22"/>
        </w:rPr>
        <w:t xml:space="preserve"> of these toxicities, the philosophy really is the same, proactive monitoring and early intervention to keep patients on effective therapy longer. Okay, now we have time for another poll. What remains the biggest challenge when managing high</w:t>
      </w:r>
      <w:r w:rsidR="00A508A9">
        <w:rPr>
          <w:rFonts w:ascii="Calibri" w:eastAsia="Calibri" w:hAnsi="Calibri" w:cs="Calibri"/>
          <w:color w:val="000000"/>
          <w:sz w:val="22"/>
        </w:rPr>
        <w:t>-r</w:t>
      </w:r>
      <w:r>
        <w:rPr>
          <w:rFonts w:ascii="Calibri" w:eastAsia="Calibri" w:hAnsi="Calibri" w:cs="Calibri"/>
          <w:color w:val="000000"/>
          <w:sz w:val="22"/>
        </w:rPr>
        <w:t>isk N1 grade 2 early breast cancer? Identifying which patients truly need escalation, balancing efficacy with toxicity and quality of life, interpreting genomic assay results and node</w:t>
      </w:r>
      <w:r w:rsidR="00A508A9">
        <w:rPr>
          <w:rFonts w:ascii="Calibri" w:eastAsia="Calibri" w:hAnsi="Calibri" w:cs="Calibri"/>
          <w:color w:val="000000"/>
          <w:sz w:val="22"/>
        </w:rPr>
        <w:t>-</w:t>
      </w:r>
      <w:r>
        <w:rPr>
          <w:rFonts w:ascii="Calibri" w:eastAsia="Calibri" w:hAnsi="Calibri" w:cs="Calibri"/>
          <w:color w:val="000000"/>
          <w:sz w:val="22"/>
        </w:rPr>
        <w:t>positive disease, or sequencing and integrating newer therapies into practice</w:t>
      </w:r>
      <w:r w:rsidR="00DD77F2">
        <w:rPr>
          <w:rFonts w:ascii="Calibri" w:eastAsia="Calibri" w:hAnsi="Calibri" w:cs="Calibri"/>
          <w:color w:val="000000"/>
          <w:sz w:val="22"/>
        </w:rPr>
        <w:t>?</w:t>
      </w:r>
    </w:p>
    <w:p w14:paraId="5D3880B6" w14:textId="74CAAFC3"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Just give it a second for the results to pop up. Here we go. So, it looks like 50% of the audience today wants to balance efficacy with toxicity and quality of life, certainly a very valid concern. And then, sequencing and integrating newer therapies into practice was the second challenge. So, to close out our discussion of safety and adverse events, let's zoom out and talk about the bigger picture. How do we keep patients on these therapies for the full intended duration of therapy since that is what we know drives the risk reduction benefit we hope to achieve? Well, I think it's important to discuss with patients that dose modifications are not only common but can be expected in </w:t>
      </w:r>
      <w:proofErr w:type="gramStart"/>
      <w:r>
        <w:rPr>
          <w:rFonts w:ascii="Calibri" w:eastAsia="Calibri" w:hAnsi="Calibri" w:cs="Calibri"/>
          <w:color w:val="000000"/>
          <w:sz w:val="22"/>
        </w:rPr>
        <w:t>a majority of</w:t>
      </w:r>
      <w:proofErr w:type="gramEnd"/>
      <w:r>
        <w:rPr>
          <w:rFonts w:ascii="Calibri" w:eastAsia="Calibri" w:hAnsi="Calibri" w:cs="Calibri"/>
          <w:color w:val="000000"/>
          <w:sz w:val="22"/>
        </w:rPr>
        <w:t xml:space="preserve"> patients or a good proportion of </w:t>
      </w:r>
      <w:proofErr w:type="gramStart"/>
      <w:r>
        <w:rPr>
          <w:rFonts w:ascii="Calibri" w:eastAsia="Calibri" w:hAnsi="Calibri" w:cs="Calibri"/>
          <w:color w:val="000000"/>
          <w:sz w:val="22"/>
        </w:rPr>
        <w:t>patients, and</w:t>
      </w:r>
      <w:proofErr w:type="gramEnd"/>
      <w:r>
        <w:rPr>
          <w:rFonts w:ascii="Calibri" w:eastAsia="Calibri" w:hAnsi="Calibri" w:cs="Calibri"/>
          <w:color w:val="000000"/>
          <w:sz w:val="22"/>
        </w:rPr>
        <w:t xml:space="preserve"> are an effective way to manage adverse events. </w:t>
      </w:r>
      <w:proofErr w:type="gramStart"/>
      <w:r>
        <w:rPr>
          <w:rFonts w:ascii="Calibri" w:eastAsia="Calibri" w:hAnsi="Calibri" w:cs="Calibri"/>
          <w:color w:val="000000"/>
          <w:sz w:val="22"/>
        </w:rPr>
        <w:t>And also</w:t>
      </w:r>
      <w:proofErr w:type="gramEnd"/>
      <w:r>
        <w:rPr>
          <w:rFonts w:ascii="Calibri" w:eastAsia="Calibri" w:hAnsi="Calibri" w:cs="Calibri"/>
          <w:color w:val="000000"/>
          <w:sz w:val="22"/>
        </w:rPr>
        <w:t xml:space="preserve"> letting them know that this is not a sign of treatment failure.</w:t>
      </w:r>
    </w:p>
    <w:p w14:paraId="5D3880B8" w14:textId="23C1A44C"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It's a built-in protocol supported part of how these drugs are meant to be used to help patients persist on therapy. We also want to let patients know that dose modifications support that persistence without sacrificing efficacy. I know when I'm talking to patients about potentially reducing the dose, there is generally a concern about, "Well, what is this going to do to the efficacy of this drug that I really am depending on to reduce my risk of recurrence?" And I try to reassure patients by letting them know that exploratory analyses from both trials, NATALEE and monarchE, showed that efficacy was preserved even among patients who required dose reductions. </w:t>
      </w:r>
      <w:r w:rsidR="000F2C4C">
        <w:rPr>
          <w:rFonts w:ascii="Calibri" w:eastAsia="Calibri" w:hAnsi="Calibri" w:cs="Calibri"/>
          <w:color w:val="000000"/>
          <w:sz w:val="22"/>
        </w:rPr>
        <w:t>4</w:t>
      </w:r>
      <w:r>
        <w:rPr>
          <w:rFonts w:ascii="Calibri" w:eastAsia="Calibri" w:hAnsi="Calibri" w:cs="Calibri"/>
          <w:color w:val="000000"/>
          <w:sz w:val="22"/>
        </w:rPr>
        <w:t xml:space="preserve">-year invasive disease-free survival rates were generally consistent regardless of relative dose intensity. In other words, a lower but tolerated dose that a patient can </w:t>
      </w:r>
      <w:proofErr w:type="gramStart"/>
      <w:r>
        <w:rPr>
          <w:rFonts w:ascii="Calibri" w:eastAsia="Calibri" w:hAnsi="Calibri" w:cs="Calibri"/>
          <w:color w:val="000000"/>
          <w:sz w:val="22"/>
        </w:rPr>
        <w:t>actually stay</w:t>
      </w:r>
      <w:proofErr w:type="gramEnd"/>
      <w:r>
        <w:rPr>
          <w:rFonts w:ascii="Calibri" w:eastAsia="Calibri" w:hAnsi="Calibri" w:cs="Calibri"/>
          <w:color w:val="000000"/>
          <w:sz w:val="22"/>
        </w:rPr>
        <w:t xml:space="preserve"> on is generally a better outcome than a full dose that leads to early treatment discontinuation.</w:t>
      </w:r>
    </w:p>
    <w:p w14:paraId="5D3880BA" w14:textId="70A21FC0"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And I think we can all agree that the multidisciplinary approach optimizes long-term management. Dr. Wander and I certainly engage in this with our patients. We have an amazing oncology pharmacist who helps us with patient education as well as thinking about things like drug interactions, and we as advanced practice providers work </w:t>
      </w:r>
      <w:proofErr w:type="gramStart"/>
      <w:r>
        <w:rPr>
          <w:rFonts w:ascii="Calibri" w:eastAsia="Calibri" w:hAnsi="Calibri" w:cs="Calibri"/>
          <w:color w:val="000000"/>
          <w:sz w:val="22"/>
        </w:rPr>
        <w:t>really closely</w:t>
      </w:r>
      <w:proofErr w:type="gramEnd"/>
      <w:r>
        <w:rPr>
          <w:rFonts w:ascii="Calibri" w:eastAsia="Calibri" w:hAnsi="Calibri" w:cs="Calibri"/>
          <w:color w:val="000000"/>
          <w:sz w:val="22"/>
        </w:rPr>
        <w:t xml:space="preserve"> with the oncologists. We collaborate in terms of following the patients and monitoring labs and trends and adverse effects. </w:t>
      </w:r>
    </w:p>
    <w:p w14:paraId="5D3880BC" w14:textId="66AA1474" w:rsidR="00A77B3E" w:rsidRDefault="001A6CF8">
      <w:pPr>
        <w:spacing w:before="80"/>
        <w:jc w:val="left"/>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to bring this all together, there are some key takeaways I'd like to share from our discussion today. First, as we've said, high</w:t>
      </w:r>
      <w:r w:rsidR="00B1632B">
        <w:rPr>
          <w:rFonts w:ascii="Calibri" w:eastAsia="Calibri" w:hAnsi="Calibri" w:cs="Calibri"/>
          <w:color w:val="000000"/>
          <w:sz w:val="22"/>
        </w:rPr>
        <w:t>-</w:t>
      </w:r>
      <w:r>
        <w:rPr>
          <w:rFonts w:ascii="Calibri" w:eastAsia="Calibri" w:hAnsi="Calibri" w:cs="Calibri"/>
          <w:color w:val="000000"/>
          <w:sz w:val="22"/>
        </w:rPr>
        <w:t xml:space="preserve">risk ER-positive early breast cancer remains a significant area of unmet need, and despite standard adjuvant endocrine therapy, a substantial proportion of patients with high-risk disease, up to 30% by some estimates, are still at substantial risk, which is exactly why CDK4/6 inhibitors have been rapidly integrated into the adjuvant setting. And next, proactive, not reactive management of adverse events improves tolerability and patient quality of life. Waiting for a side effect to become severe before intervening puts patients at risk of unnecessarily severe side effects and early discontinuation. Further, both clinical trial data and real-world experience show that staying on therapy as prescribed is essential to maximize long-term clinical benefit. And achieving these outcomes relies on active partnerships and shared decision-making across the entire care team from day </w:t>
      </w:r>
      <w:r w:rsidR="009166A1">
        <w:rPr>
          <w:rFonts w:ascii="Calibri" w:eastAsia="Calibri" w:hAnsi="Calibri" w:cs="Calibri"/>
          <w:color w:val="000000"/>
          <w:sz w:val="22"/>
        </w:rPr>
        <w:t>1</w:t>
      </w:r>
      <w:r>
        <w:rPr>
          <w:rFonts w:ascii="Calibri" w:eastAsia="Calibri" w:hAnsi="Calibri" w:cs="Calibri"/>
          <w:color w:val="000000"/>
          <w:sz w:val="22"/>
        </w:rPr>
        <w:t xml:space="preserve">, highlighting the </w:t>
      </w:r>
      <w:r>
        <w:rPr>
          <w:rFonts w:ascii="Calibri" w:eastAsia="Calibri" w:hAnsi="Calibri" w:cs="Calibri"/>
          <w:color w:val="000000"/>
          <w:sz w:val="22"/>
        </w:rPr>
        <w:lastRenderedPageBreak/>
        <w:t>importance of a multidisciplinary approach to supporting patients, managing toxicities and utilizing proactive dose modifications to help patients stay on treatment.</w:t>
      </w:r>
    </w:p>
    <w:p w14:paraId="5D3880BE" w14:textId="0E092626"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So, that takes us to the end of the presentation today. We do have some time for questions now and we hope you'll also join us for webinar number </w:t>
      </w:r>
      <w:r w:rsidR="006A5E6B">
        <w:rPr>
          <w:rFonts w:ascii="Calibri" w:eastAsia="Calibri" w:hAnsi="Calibri" w:cs="Calibri"/>
          <w:color w:val="000000"/>
          <w:sz w:val="22"/>
        </w:rPr>
        <w:t>2</w:t>
      </w:r>
      <w:r>
        <w:rPr>
          <w:rFonts w:ascii="Calibri" w:eastAsia="Calibri" w:hAnsi="Calibri" w:cs="Calibri"/>
          <w:color w:val="000000"/>
          <w:sz w:val="22"/>
        </w:rPr>
        <w:t xml:space="preserve"> where we'll have a deeper discussion on optimizing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dosing strategies in clinical practice. Thank you.</w:t>
      </w:r>
    </w:p>
    <w:p w14:paraId="5D3880BF" w14:textId="100926FF"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C0" w14:textId="3D862256"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Great, thanks so much. So, I think I'm going to stop my screen share so I can look at the questions here. Okay, so I think we've got some questions coming in the chat. I think they want you to put it in the Q&amp;A. So, we have some questions in the Q&amp;A and then we got some questions in the chat. So, first question here is for the </w:t>
      </w:r>
      <w:r w:rsidR="00587C54">
        <w:rPr>
          <w:rFonts w:ascii="Calibri" w:eastAsia="Calibri" w:hAnsi="Calibri" w:cs="Calibri"/>
          <w:color w:val="000000"/>
          <w:sz w:val="22"/>
        </w:rPr>
        <w:t>7</w:t>
      </w:r>
      <w:r>
        <w:rPr>
          <w:rFonts w:ascii="Calibri" w:eastAsia="Calibri" w:hAnsi="Calibri" w:cs="Calibri"/>
          <w:color w:val="000000"/>
          <w:sz w:val="22"/>
        </w:rPr>
        <w:t xml:space="preserve">-year data, did patients receive any additional therapy after the </w:t>
      </w:r>
      <w:r w:rsidR="006A5E6B">
        <w:rPr>
          <w:rFonts w:ascii="Calibri" w:eastAsia="Calibri" w:hAnsi="Calibri" w:cs="Calibri"/>
          <w:color w:val="000000"/>
          <w:sz w:val="22"/>
        </w:rPr>
        <w:t>2</w:t>
      </w:r>
      <w:r>
        <w:rPr>
          <w:rFonts w:ascii="Calibri" w:eastAsia="Calibri" w:hAnsi="Calibri" w:cs="Calibri"/>
          <w:color w:val="000000"/>
          <w:sz w:val="22"/>
        </w:rPr>
        <w:t xml:space="preserve"> years of adjuvant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Just the endocrine therapy. So, they did not get any additional targeted therapy. So, what we're seeing there is interesting, and I think this is kind of baked into the question. We're seeing the effect of the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and the CDK </w:t>
      </w:r>
      <w:proofErr w:type="gramStart"/>
      <w:r>
        <w:rPr>
          <w:rFonts w:ascii="Calibri" w:eastAsia="Calibri" w:hAnsi="Calibri" w:cs="Calibri"/>
          <w:color w:val="000000"/>
          <w:sz w:val="22"/>
        </w:rPr>
        <w:t>actually increasing</w:t>
      </w:r>
      <w:proofErr w:type="gramEnd"/>
      <w:r>
        <w:rPr>
          <w:rFonts w:ascii="Calibri" w:eastAsia="Calibri" w:hAnsi="Calibri" w:cs="Calibri"/>
          <w:color w:val="000000"/>
          <w:sz w:val="22"/>
        </w:rPr>
        <w:t xml:space="preserve"> over time when everybody's </w:t>
      </w:r>
      <w:proofErr w:type="gramStart"/>
      <w:r>
        <w:rPr>
          <w:rFonts w:ascii="Calibri" w:eastAsia="Calibri" w:hAnsi="Calibri" w:cs="Calibri"/>
          <w:color w:val="000000"/>
          <w:sz w:val="22"/>
        </w:rPr>
        <w:t>off of</w:t>
      </w:r>
      <w:proofErr w:type="gramEnd"/>
      <w:r>
        <w:rPr>
          <w:rFonts w:ascii="Calibri" w:eastAsia="Calibri" w:hAnsi="Calibri" w:cs="Calibri"/>
          <w:color w:val="000000"/>
          <w:sz w:val="22"/>
        </w:rPr>
        <w:t xml:space="preserve"> the drug, which is sort of interesting. It seems to have an effect that you can see even years down the road after the drug is removed, but it wasn't that they got any other sort of targeted therapy.</w:t>
      </w:r>
    </w:p>
    <w:p w14:paraId="5D3880C2" w14:textId="61807118"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They were all going to get 5 to 10 years of endocrine therapy up to kind of investigator discretion. All right, what is your approach to patient selection? We'll get both of our thoughts on this. Maybe I'll just start off by saying for me, anybody who's node</w:t>
      </w:r>
      <w:r w:rsidR="00BC6616">
        <w:rPr>
          <w:rFonts w:ascii="Calibri" w:eastAsia="Calibri" w:hAnsi="Calibri" w:cs="Calibri"/>
          <w:color w:val="000000"/>
          <w:sz w:val="22"/>
        </w:rPr>
        <w:t>-</w:t>
      </w:r>
      <w:r>
        <w:rPr>
          <w:rFonts w:ascii="Calibri" w:eastAsia="Calibri" w:hAnsi="Calibri" w:cs="Calibri"/>
          <w:color w:val="000000"/>
          <w:sz w:val="22"/>
        </w:rPr>
        <w:t>positive, any node</w:t>
      </w:r>
      <w:r w:rsidR="00BB2F3B">
        <w:rPr>
          <w:rFonts w:ascii="Calibri" w:eastAsia="Calibri" w:hAnsi="Calibri" w:cs="Calibri"/>
          <w:color w:val="000000"/>
          <w:sz w:val="22"/>
        </w:rPr>
        <w:t>-</w:t>
      </w:r>
      <w:r>
        <w:rPr>
          <w:rFonts w:ascii="Calibri" w:eastAsia="Calibri" w:hAnsi="Calibri" w:cs="Calibri"/>
          <w:color w:val="000000"/>
          <w:sz w:val="22"/>
        </w:rPr>
        <w:t>positive, ER-positive/HER2-negative early</w:t>
      </w:r>
      <w:r w:rsidR="00BB2F3B">
        <w:rPr>
          <w:rFonts w:ascii="Calibri" w:eastAsia="Calibri" w:hAnsi="Calibri" w:cs="Calibri"/>
          <w:color w:val="000000"/>
          <w:sz w:val="22"/>
        </w:rPr>
        <w:t>-</w:t>
      </w:r>
      <w:r>
        <w:rPr>
          <w:rFonts w:ascii="Calibri" w:eastAsia="Calibri" w:hAnsi="Calibri" w:cs="Calibri"/>
          <w:color w:val="000000"/>
          <w:sz w:val="22"/>
        </w:rPr>
        <w:t>stage patient, I am thinking about whether I'm going to give them a CDK inhibitor, and which CDK inhibitor I give them would depend a little bit on what their anatomic features are. Do they meet monarchE criteria and NATALEE or just NATALEE? What are their other medical comorbidities? Do they have underlying GI issues, blood count issues, et cetera? What are their other medications? Do they have other QT prolonging meds? What endocrine therapy are they on? Those are all factors that would help me potentially distinguish. Katie, do you have thoughts on that aspect of it?</w:t>
      </w:r>
    </w:p>
    <w:p w14:paraId="5D3880C3" w14:textId="177F92AB"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C4" w14:textId="38F0C145"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Yeah, no, I think I totally agree with you. Primarily, I think as you said, we're considering CDK4/6 for everybody who meets </w:t>
      </w:r>
      <w:proofErr w:type="gramStart"/>
      <w:r>
        <w:rPr>
          <w:rFonts w:ascii="Calibri" w:eastAsia="Calibri" w:hAnsi="Calibri" w:cs="Calibri"/>
          <w:color w:val="000000"/>
          <w:sz w:val="22"/>
        </w:rPr>
        <w:t>this criteria</w:t>
      </w:r>
      <w:proofErr w:type="gramEnd"/>
      <w:r>
        <w:rPr>
          <w:rFonts w:ascii="Calibri" w:eastAsia="Calibri" w:hAnsi="Calibri" w:cs="Calibri"/>
          <w:color w:val="000000"/>
          <w:sz w:val="22"/>
        </w:rPr>
        <w:t xml:space="preserve">, but then we are just looking at what would make the most sense for this patient given their medical comorbidities, and sometimes </w:t>
      </w:r>
      <w:proofErr w:type="gramStart"/>
      <w:r>
        <w:rPr>
          <w:rFonts w:ascii="Calibri" w:eastAsia="Calibri" w:hAnsi="Calibri" w:cs="Calibri"/>
          <w:color w:val="000000"/>
          <w:sz w:val="22"/>
        </w:rPr>
        <w:t xml:space="preserve">a </w:t>
      </w:r>
      <w:r w:rsidR="00225CFB">
        <w:rPr>
          <w:rFonts w:ascii="Calibri" w:eastAsia="Calibri" w:hAnsi="Calibri" w:cs="Calibri"/>
          <w:color w:val="000000"/>
          <w:sz w:val="22"/>
        </w:rPr>
        <w:t>3</w:t>
      </w:r>
      <w:r>
        <w:rPr>
          <w:rFonts w:ascii="Calibri" w:eastAsia="Calibri" w:hAnsi="Calibri" w:cs="Calibri"/>
          <w:color w:val="000000"/>
          <w:sz w:val="22"/>
        </w:rPr>
        <w:t xml:space="preserve"> weeks</w:t>
      </w:r>
      <w:proofErr w:type="gramEnd"/>
      <w:r>
        <w:rPr>
          <w:rFonts w:ascii="Calibri" w:eastAsia="Calibri" w:hAnsi="Calibri" w:cs="Calibri"/>
          <w:color w:val="000000"/>
          <w:sz w:val="22"/>
        </w:rPr>
        <w:t xml:space="preserve"> on, </w:t>
      </w:r>
      <w:r w:rsidR="00BB2F3B">
        <w:rPr>
          <w:rFonts w:ascii="Calibri" w:eastAsia="Calibri" w:hAnsi="Calibri" w:cs="Calibri"/>
          <w:color w:val="000000"/>
          <w:sz w:val="22"/>
        </w:rPr>
        <w:t xml:space="preserve">1 </w:t>
      </w:r>
      <w:r>
        <w:rPr>
          <w:rFonts w:ascii="Calibri" w:eastAsia="Calibri" w:hAnsi="Calibri" w:cs="Calibri"/>
          <w:color w:val="000000"/>
          <w:sz w:val="22"/>
        </w:rPr>
        <w:t>week off might be better for certain patients. So, I think we're really trying to individualize based on the best medical therapy and the patient as a person.</w:t>
      </w:r>
    </w:p>
    <w:p w14:paraId="5D3880C5" w14:textId="0733551A"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C6" w14:textId="61E11498" w:rsidR="00A77B3E" w:rsidRDefault="001A6CF8">
      <w:pPr>
        <w:spacing w:before="80"/>
        <w:jc w:val="left"/>
        <w:rPr>
          <w:rFonts w:ascii="Calibri" w:eastAsia="Calibri" w:hAnsi="Calibri" w:cs="Calibri"/>
          <w:color w:val="000000"/>
          <w:sz w:val="22"/>
          <w:szCs w:val="22"/>
        </w:rPr>
      </w:pPr>
      <w:r w:rsidRPr="07CD0B73">
        <w:rPr>
          <w:rFonts w:ascii="Calibri" w:eastAsia="Calibri" w:hAnsi="Calibri" w:cs="Calibri"/>
          <w:color w:val="000000"/>
          <w:sz w:val="22"/>
          <w:szCs w:val="22"/>
        </w:rPr>
        <w:t xml:space="preserve">Yeah, and I will just add </w:t>
      </w:r>
      <w:r w:rsidR="00BB2F3B" w:rsidRPr="07CD0B73">
        <w:rPr>
          <w:rFonts w:ascii="Calibri" w:eastAsia="Calibri" w:hAnsi="Calibri" w:cs="Calibri"/>
          <w:color w:val="000000"/>
          <w:sz w:val="22"/>
          <w:szCs w:val="22"/>
        </w:rPr>
        <w:t xml:space="preserve">1 </w:t>
      </w:r>
      <w:r w:rsidRPr="07CD0B73">
        <w:rPr>
          <w:rFonts w:ascii="Calibri" w:eastAsia="Calibri" w:hAnsi="Calibri" w:cs="Calibri"/>
          <w:color w:val="000000"/>
          <w:sz w:val="22"/>
          <w:szCs w:val="22"/>
        </w:rPr>
        <w:t xml:space="preserve">more thing, and if you put 10 of us on the stage you might get slightly different answers on this, but for me, if a patient meets criteria for both NATALEE and monarchE, I tend to try to give monarchE. We have much longer follow-up </w:t>
      </w:r>
      <w:proofErr w:type="gramStart"/>
      <w:r w:rsidRPr="07CD0B73">
        <w:rPr>
          <w:rFonts w:ascii="Calibri" w:eastAsia="Calibri" w:hAnsi="Calibri" w:cs="Calibri"/>
          <w:color w:val="000000"/>
          <w:sz w:val="22"/>
          <w:szCs w:val="22"/>
        </w:rPr>
        <w:t>data</w:t>
      </w:r>
      <w:proofErr w:type="gramEnd"/>
      <w:r w:rsidRPr="07CD0B73">
        <w:rPr>
          <w:rFonts w:ascii="Calibri" w:eastAsia="Calibri" w:hAnsi="Calibri" w:cs="Calibri"/>
          <w:color w:val="000000"/>
          <w:sz w:val="22"/>
          <w:szCs w:val="22"/>
        </w:rPr>
        <w:t xml:space="preserve"> and we have the positive overall survival data. So, those </w:t>
      </w:r>
      <w:r w:rsidR="006A5E6B" w:rsidRPr="07CD0B73">
        <w:rPr>
          <w:rFonts w:ascii="Calibri" w:eastAsia="Calibri" w:hAnsi="Calibri" w:cs="Calibri"/>
          <w:color w:val="000000"/>
          <w:sz w:val="22"/>
          <w:szCs w:val="22"/>
        </w:rPr>
        <w:t>2</w:t>
      </w:r>
      <w:r w:rsidRPr="07CD0B73">
        <w:rPr>
          <w:rFonts w:ascii="Calibri" w:eastAsia="Calibri" w:hAnsi="Calibri" w:cs="Calibri"/>
          <w:color w:val="000000"/>
          <w:sz w:val="22"/>
          <w:szCs w:val="22"/>
        </w:rPr>
        <w:t xml:space="preserve"> factors make me more inclined to give </w:t>
      </w:r>
      <w:proofErr w:type="spellStart"/>
      <w:r w:rsidRPr="07CD0B73">
        <w:rPr>
          <w:rFonts w:ascii="Calibri" w:eastAsia="Calibri" w:hAnsi="Calibri" w:cs="Calibri"/>
          <w:color w:val="000000"/>
          <w:sz w:val="22"/>
          <w:szCs w:val="22"/>
        </w:rPr>
        <w:t>abema</w:t>
      </w:r>
      <w:proofErr w:type="spellEnd"/>
      <w:r w:rsidRPr="07CD0B73">
        <w:rPr>
          <w:rFonts w:ascii="Calibri" w:eastAsia="Calibri" w:hAnsi="Calibri" w:cs="Calibri"/>
          <w:color w:val="000000"/>
          <w:sz w:val="22"/>
          <w:szCs w:val="22"/>
        </w:rPr>
        <w:t xml:space="preserve"> in an overlapping population. We may over time have the same quality data for </w:t>
      </w:r>
      <w:proofErr w:type="spellStart"/>
      <w:r w:rsidRPr="07CD0B73">
        <w:rPr>
          <w:rFonts w:ascii="Calibri" w:eastAsia="Calibri" w:hAnsi="Calibri" w:cs="Calibri"/>
          <w:color w:val="000000"/>
          <w:sz w:val="22"/>
          <w:szCs w:val="22"/>
        </w:rPr>
        <w:t>ribo</w:t>
      </w:r>
      <w:proofErr w:type="spellEnd"/>
      <w:r w:rsidRPr="07CD0B73">
        <w:rPr>
          <w:rFonts w:ascii="Calibri" w:eastAsia="Calibri" w:hAnsi="Calibri" w:cs="Calibri"/>
          <w:color w:val="000000"/>
          <w:sz w:val="22"/>
          <w:szCs w:val="22"/>
        </w:rPr>
        <w:t xml:space="preserve">, but just </w:t>
      </w:r>
      <w:proofErr w:type="gramStart"/>
      <w:r w:rsidRPr="07CD0B73">
        <w:rPr>
          <w:rFonts w:ascii="Calibri" w:eastAsia="Calibri" w:hAnsi="Calibri" w:cs="Calibri"/>
          <w:color w:val="000000"/>
          <w:sz w:val="22"/>
          <w:szCs w:val="22"/>
        </w:rPr>
        <w:t>at the moment</w:t>
      </w:r>
      <w:proofErr w:type="gramEnd"/>
      <w:r w:rsidRPr="07CD0B73">
        <w:rPr>
          <w:rFonts w:ascii="Calibri" w:eastAsia="Calibri" w:hAnsi="Calibri" w:cs="Calibri"/>
          <w:color w:val="000000"/>
          <w:sz w:val="22"/>
          <w:szCs w:val="22"/>
        </w:rPr>
        <w:t xml:space="preserve"> we don't have it. It's just not as mature. All right, this one, this one's for you</w:t>
      </w:r>
      <w:r w:rsidR="663A2A19" w:rsidRPr="41145050">
        <w:rPr>
          <w:rFonts w:ascii="Calibri" w:eastAsia="Calibri" w:hAnsi="Calibri" w:cs="Calibri"/>
          <w:color w:val="000000"/>
          <w:sz w:val="22"/>
          <w:szCs w:val="22"/>
        </w:rPr>
        <w:t>.</w:t>
      </w:r>
    </w:p>
    <w:p w14:paraId="5D3880C7" w14:textId="12E00488"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C8"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I'm happy to take that.</w:t>
      </w:r>
    </w:p>
    <w:p w14:paraId="5D3880CD" w14:textId="6EA91D33"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CE"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Yeah, this one's for you. So, wondering what your approach is for counseling patients about CDK inhibitors?</w:t>
      </w:r>
    </w:p>
    <w:p w14:paraId="5D3880CF" w14:textId="68D21560"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D0"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Yeah, this is a great question. I think patients, sometimes when they get to this point in </w:t>
      </w:r>
      <w:proofErr w:type="gramStart"/>
      <w:r>
        <w:rPr>
          <w:rFonts w:ascii="Calibri" w:eastAsia="Calibri" w:hAnsi="Calibri" w:cs="Calibri"/>
          <w:color w:val="000000"/>
          <w:sz w:val="22"/>
        </w:rPr>
        <w:t>therapy</w:t>
      </w:r>
      <w:proofErr w:type="gramEnd"/>
      <w:r>
        <w:rPr>
          <w:rFonts w:ascii="Calibri" w:eastAsia="Calibri" w:hAnsi="Calibri" w:cs="Calibri"/>
          <w:color w:val="000000"/>
          <w:sz w:val="22"/>
        </w:rPr>
        <w:t xml:space="preserve"> they are ready to be done. Many of them have gone through chemotherapy and radiation and surgery, and it is a </w:t>
      </w:r>
      <w:proofErr w:type="gramStart"/>
      <w:r>
        <w:rPr>
          <w:rFonts w:ascii="Calibri" w:eastAsia="Calibri" w:hAnsi="Calibri" w:cs="Calibri"/>
          <w:color w:val="000000"/>
          <w:sz w:val="22"/>
        </w:rPr>
        <w:t>really long</w:t>
      </w:r>
      <w:proofErr w:type="gramEnd"/>
      <w:r>
        <w:rPr>
          <w:rFonts w:ascii="Calibri" w:eastAsia="Calibri" w:hAnsi="Calibri" w:cs="Calibri"/>
          <w:color w:val="000000"/>
          <w:sz w:val="22"/>
        </w:rPr>
        <w:t xml:space="preserve"> road. And so, to hear that there's going to be a medication added can be challenging, and that's why I generally recommend really planting the seeds for this very early. It's really hard when patients are first diagnosed to take all of this in, but every time we see the patient along the way, reminding them about what the course of therapy is so this doesn't surprise them as something extra beyond what they thought they would be doing. The monitoring is also more intensive. I mean, there's no doubt about that than patients that are on endocrine therapy alone. However, it's really front-loaded. It's </w:t>
      </w:r>
      <w:proofErr w:type="gramStart"/>
      <w:r>
        <w:rPr>
          <w:rFonts w:ascii="Calibri" w:eastAsia="Calibri" w:hAnsi="Calibri" w:cs="Calibri"/>
          <w:color w:val="000000"/>
          <w:sz w:val="22"/>
        </w:rPr>
        <w:t>really just</w:t>
      </w:r>
      <w:proofErr w:type="gramEnd"/>
      <w:r>
        <w:rPr>
          <w:rFonts w:ascii="Calibri" w:eastAsia="Calibri" w:hAnsi="Calibri" w:cs="Calibri"/>
          <w:color w:val="000000"/>
          <w:sz w:val="22"/>
        </w:rPr>
        <w:t xml:space="preserve"> in that beginning phase, and then once we get them settled on these drugs and they're managing the adverse events okay at home, then that can drop off.</w:t>
      </w:r>
    </w:p>
    <w:p w14:paraId="5D3880D2"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We also try for that intensive monitoring period to incorporate things like virtual visits when we can, allowing patients to get local labs, so that way we can reduce the burden, because I'm thinking about, from my perspective as an APP, patients, it may not only be that this is a burden psychologically, </w:t>
      </w:r>
      <w:proofErr w:type="gramStart"/>
      <w:r>
        <w:rPr>
          <w:rFonts w:ascii="Calibri" w:eastAsia="Calibri" w:hAnsi="Calibri" w:cs="Calibri"/>
          <w:color w:val="000000"/>
          <w:sz w:val="22"/>
        </w:rPr>
        <w:t>it may</w:t>
      </w:r>
      <w:proofErr w:type="gramEnd"/>
      <w:r>
        <w:rPr>
          <w:rFonts w:ascii="Calibri" w:eastAsia="Calibri" w:hAnsi="Calibri" w:cs="Calibri"/>
          <w:color w:val="000000"/>
          <w:sz w:val="22"/>
        </w:rPr>
        <w:t xml:space="preserve"> be real issues and barriers that patients have, like traveling to the cancer center, financial restrictions. So, I'm really thinking about how we can reduce the burden for this, and then also talking to them about this amazing data that we have on these agents and how it can really reduce their recurrence.</w:t>
      </w:r>
    </w:p>
    <w:p w14:paraId="5D3880D3" w14:textId="14C3D4FA"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D4" w14:textId="7D9916D8"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Great. I agree, thank you. Here's another one I think that, Katie, for you. Are there certain patients, characteristics, lifestyle, or quality</w:t>
      </w:r>
      <w:r w:rsidR="00E2125E">
        <w:rPr>
          <w:rFonts w:ascii="Calibri" w:eastAsia="Calibri" w:hAnsi="Calibri" w:cs="Calibri"/>
          <w:color w:val="000000"/>
          <w:sz w:val="22"/>
        </w:rPr>
        <w:t>-</w:t>
      </w:r>
      <w:r>
        <w:rPr>
          <w:rFonts w:ascii="Calibri" w:eastAsia="Calibri" w:hAnsi="Calibri" w:cs="Calibri"/>
          <w:color w:val="000000"/>
          <w:sz w:val="22"/>
        </w:rPr>
        <w:t>of</w:t>
      </w:r>
      <w:r w:rsidR="00E2125E">
        <w:rPr>
          <w:rFonts w:ascii="Calibri" w:eastAsia="Calibri" w:hAnsi="Calibri" w:cs="Calibri"/>
          <w:color w:val="000000"/>
          <w:sz w:val="22"/>
        </w:rPr>
        <w:t>-</w:t>
      </w:r>
      <w:r>
        <w:rPr>
          <w:rFonts w:ascii="Calibri" w:eastAsia="Calibri" w:hAnsi="Calibri" w:cs="Calibri"/>
          <w:color w:val="000000"/>
          <w:sz w:val="22"/>
        </w:rPr>
        <w:t xml:space="preserve">life considerations that you look for when managing patients? So, we could probably do an hour on this </w:t>
      </w:r>
      <w:proofErr w:type="gramStart"/>
      <w:r>
        <w:rPr>
          <w:rFonts w:ascii="Calibri" w:eastAsia="Calibri" w:hAnsi="Calibri" w:cs="Calibri"/>
          <w:color w:val="000000"/>
          <w:sz w:val="22"/>
        </w:rPr>
        <w:t>question, but</w:t>
      </w:r>
      <w:proofErr w:type="gramEnd"/>
      <w:r>
        <w:rPr>
          <w:rFonts w:ascii="Calibri" w:eastAsia="Calibri" w:hAnsi="Calibri" w:cs="Calibri"/>
          <w:color w:val="000000"/>
          <w:sz w:val="22"/>
        </w:rPr>
        <w:t xml:space="preserve"> give us your 50,000-foot view.</w:t>
      </w:r>
    </w:p>
    <w:p w14:paraId="5D3880D5" w14:textId="750E5D44"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D6"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Yeah, I think whether it's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or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I try to just be very upfront with patients about what I'm seeing in clinical practice to prepare them. So, if it's going to be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we're talking about the fact that diarrhea is not just something that's hypothetical, it's very, very likely to occur. So, how are we going to manage that? And letting them know about that early loperamide. So, I think I'm taking into consideration how the patient is taking in the information from me, what type of follow-up are they going to need? Do they need an extra touchpoint, like an extra phone call to check in? Because again, sometimes all of this is a lot of information to absorb at the visits, and we need to also think about what's </w:t>
      </w:r>
      <w:proofErr w:type="gramStart"/>
      <w:r>
        <w:rPr>
          <w:rFonts w:ascii="Calibri" w:eastAsia="Calibri" w:hAnsi="Calibri" w:cs="Calibri"/>
          <w:color w:val="000000"/>
          <w:sz w:val="22"/>
        </w:rPr>
        <w:t>actually going</w:t>
      </w:r>
      <w:proofErr w:type="gramEnd"/>
      <w:r>
        <w:rPr>
          <w:rFonts w:ascii="Calibri" w:eastAsia="Calibri" w:hAnsi="Calibri" w:cs="Calibri"/>
          <w:color w:val="000000"/>
          <w:sz w:val="22"/>
        </w:rPr>
        <w:t xml:space="preserve"> to happen at home. And talking with them about how they can manage this even beyond loperamide, there may be things like changes to their diet.</w:t>
      </w:r>
    </w:p>
    <w:p w14:paraId="5D3880D8"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They may think about the time of day when GI side effects tend to be the worst and organizing activities around that, but I'm really talking to them about how we can best manage their </w:t>
      </w:r>
      <w:proofErr w:type="gramStart"/>
      <w:r>
        <w:rPr>
          <w:rFonts w:ascii="Calibri" w:eastAsia="Calibri" w:hAnsi="Calibri" w:cs="Calibri"/>
          <w:color w:val="000000"/>
          <w:sz w:val="22"/>
        </w:rPr>
        <w:t>life, and</w:t>
      </w:r>
      <w:proofErr w:type="gramEnd"/>
      <w:r>
        <w:rPr>
          <w:rFonts w:ascii="Calibri" w:eastAsia="Calibri" w:hAnsi="Calibri" w:cs="Calibri"/>
          <w:color w:val="000000"/>
          <w:sz w:val="22"/>
        </w:rPr>
        <w:t xml:space="preserve"> maintain and preserve quality of life while staying on these medications. So, that's really what I'm thinking about. Also, caregivers are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for some patients. If I have patients that may be a little bit elderly or may have a lot of other responsibilities, engaging caregivers can be really helpful if they're at the visits or at the virtual visits, talking with them about, "How is your mom or your sister or your wife </w:t>
      </w:r>
      <w:r>
        <w:rPr>
          <w:rFonts w:ascii="Calibri" w:eastAsia="Calibri" w:hAnsi="Calibri" w:cs="Calibri"/>
          <w:color w:val="000000"/>
          <w:sz w:val="22"/>
        </w:rPr>
        <w:lastRenderedPageBreak/>
        <w:t xml:space="preserve">actually doing at home?" Patients sometimes might downplay symptoms because they're concerned about a dose reduction, so engaging caregivers can be </w:t>
      </w:r>
      <w:proofErr w:type="gramStart"/>
      <w:r>
        <w:rPr>
          <w:rFonts w:ascii="Calibri" w:eastAsia="Calibri" w:hAnsi="Calibri" w:cs="Calibri"/>
          <w:color w:val="000000"/>
          <w:sz w:val="22"/>
        </w:rPr>
        <w:t>really helpful</w:t>
      </w:r>
      <w:proofErr w:type="gramEnd"/>
      <w:r>
        <w:rPr>
          <w:rFonts w:ascii="Calibri" w:eastAsia="Calibri" w:hAnsi="Calibri" w:cs="Calibri"/>
          <w:color w:val="000000"/>
          <w:sz w:val="22"/>
        </w:rPr>
        <w:t xml:space="preserve"> there as well.</w:t>
      </w:r>
    </w:p>
    <w:p w14:paraId="5D3880D9" w14:textId="4B107AFE"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DA" w14:textId="524B3658"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I agree. Great. And then this next question, do you use the trial criteria to define high risk or do you use a different definition? So, it's an important question because the FDA, when they approve these drugs, and this isn't limited to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and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they're usually </w:t>
      </w:r>
      <w:proofErr w:type="gramStart"/>
      <w:r>
        <w:rPr>
          <w:rFonts w:ascii="Calibri" w:eastAsia="Calibri" w:hAnsi="Calibri" w:cs="Calibri"/>
          <w:color w:val="000000"/>
          <w:sz w:val="22"/>
        </w:rPr>
        <w:t>pretty vague</w:t>
      </w:r>
      <w:proofErr w:type="gramEnd"/>
      <w:r>
        <w:rPr>
          <w:rFonts w:ascii="Calibri" w:eastAsia="Calibri" w:hAnsi="Calibri" w:cs="Calibri"/>
          <w:color w:val="000000"/>
          <w:sz w:val="22"/>
        </w:rPr>
        <w:t xml:space="preserve"> in their language. They'll say, "This drug is approved for the use of high</w:t>
      </w:r>
      <w:r w:rsidR="00FD7B14">
        <w:rPr>
          <w:rFonts w:ascii="Calibri" w:eastAsia="Calibri" w:hAnsi="Calibri" w:cs="Calibri"/>
          <w:color w:val="000000"/>
          <w:sz w:val="22"/>
        </w:rPr>
        <w:t>-</w:t>
      </w:r>
      <w:r>
        <w:rPr>
          <w:rFonts w:ascii="Calibri" w:eastAsia="Calibri" w:hAnsi="Calibri" w:cs="Calibri"/>
          <w:color w:val="000000"/>
          <w:sz w:val="22"/>
        </w:rPr>
        <w:t xml:space="preserve">risk ER-positive disease," but they don't say exactly by the criteria. And if you look at the different guidelines, ASCO, NCCN, et cetera, they're </w:t>
      </w:r>
      <w:proofErr w:type="gramStart"/>
      <w:r>
        <w:rPr>
          <w:rFonts w:ascii="Calibri" w:eastAsia="Calibri" w:hAnsi="Calibri" w:cs="Calibri"/>
          <w:color w:val="000000"/>
          <w:sz w:val="22"/>
        </w:rPr>
        <w:t>more or less explicit</w:t>
      </w:r>
      <w:proofErr w:type="gramEnd"/>
      <w:r>
        <w:rPr>
          <w:rFonts w:ascii="Calibri" w:eastAsia="Calibri" w:hAnsi="Calibri" w:cs="Calibri"/>
          <w:color w:val="000000"/>
          <w:sz w:val="22"/>
        </w:rPr>
        <w:t xml:space="preserve">. For me, I try to stick to the trial because we have now a </w:t>
      </w:r>
      <w:proofErr w:type="gramStart"/>
      <w:r>
        <w:rPr>
          <w:rFonts w:ascii="Calibri" w:eastAsia="Calibri" w:hAnsi="Calibri" w:cs="Calibri"/>
          <w:color w:val="000000"/>
          <w:sz w:val="22"/>
        </w:rPr>
        <w:t>pretty broad</w:t>
      </w:r>
      <w:proofErr w:type="gramEnd"/>
      <w:r>
        <w:rPr>
          <w:rFonts w:ascii="Calibri" w:eastAsia="Calibri" w:hAnsi="Calibri" w:cs="Calibri"/>
          <w:color w:val="000000"/>
          <w:sz w:val="22"/>
        </w:rPr>
        <w:t xml:space="preserve"> swath all the way from N0, T2 high risk up to N2 or more.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don't usually, for example, give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lower than the criteria for monarchE. And as I said, for patients who are overlapping, I tend to err on the side of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rather than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unless they've got a baseline GI issue where I'm worried about diarrhea or something like that.</w:t>
      </w:r>
    </w:p>
    <w:p w14:paraId="5D3880DC"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I also probably would not go below the threshold for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based on NATALEE. So, I don't think I would go, for example, for an N0 patient who didn't meet the criteria for adjuvant </w:t>
      </w:r>
      <w:proofErr w:type="spellStart"/>
      <w:r>
        <w:rPr>
          <w:rFonts w:ascii="Calibri" w:eastAsia="Calibri" w:hAnsi="Calibri" w:cs="Calibri"/>
          <w:color w:val="000000"/>
          <w:sz w:val="22"/>
        </w:rPr>
        <w:t>ribo</w:t>
      </w:r>
      <w:proofErr w:type="spellEnd"/>
      <w:r>
        <w:rPr>
          <w:rFonts w:ascii="Calibri" w:eastAsia="Calibri" w:hAnsi="Calibri" w:cs="Calibri"/>
          <w:color w:val="000000"/>
          <w:sz w:val="22"/>
        </w:rPr>
        <w:t xml:space="preserve">. So, I tend to stick to the trial and for the overlapping patients it's case by case, but I usually err on the side of </w:t>
      </w:r>
      <w:proofErr w:type="spellStart"/>
      <w:r>
        <w:rPr>
          <w:rFonts w:ascii="Calibri" w:eastAsia="Calibri" w:hAnsi="Calibri" w:cs="Calibri"/>
          <w:color w:val="000000"/>
          <w:sz w:val="22"/>
        </w:rPr>
        <w:t>abema</w:t>
      </w:r>
      <w:proofErr w:type="spellEnd"/>
      <w:r>
        <w:rPr>
          <w:rFonts w:ascii="Calibri" w:eastAsia="Calibri" w:hAnsi="Calibri" w:cs="Calibri"/>
          <w:color w:val="000000"/>
          <w:sz w:val="22"/>
        </w:rPr>
        <w:t xml:space="preserve">. Do you see, Katie, because you work with lots of different clinicians, is what I just said </w:t>
      </w:r>
      <w:proofErr w:type="gramStart"/>
      <w:r>
        <w:rPr>
          <w:rFonts w:ascii="Calibri" w:eastAsia="Calibri" w:hAnsi="Calibri" w:cs="Calibri"/>
          <w:color w:val="000000"/>
          <w:sz w:val="22"/>
        </w:rPr>
        <w:t>consistent</w:t>
      </w:r>
      <w:proofErr w:type="gramEnd"/>
      <w:r>
        <w:rPr>
          <w:rFonts w:ascii="Calibri" w:eastAsia="Calibri" w:hAnsi="Calibri" w:cs="Calibri"/>
          <w:color w:val="000000"/>
          <w:sz w:val="22"/>
        </w:rPr>
        <w:t xml:space="preserve"> or do you see people doing different ranges of who they might treat here?</w:t>
      </w:r>
    </w:p>
    <w:p w14:paraId="5D3880DD" w14:textId="3DBD4F10"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DE" w14:textId="228EF08E"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No, I think in general, people are really sticking to the trial criteria in terms of choice. And </w:t>
      </w:r>
      <w:proofErr w:type="gramStart"/>
      <w:r>
        <w:rPr>
          <w:rFonts w:ascii="Calibri" w:eastAsia="Calibri" w:hAnsi="Calibri" w:cs="Calibri"/>
          <w:color w:val="000000"/>
          <w:sz w:val="22"/>
        </w:rPr>
        <w:t>certainly</w:t>
      </w:r>
      <w:proofErr w:type="gramEnd"/>
      <w:r>
        <w:rPr>
          <w:rFonts w:ascii="Calibri" w:eastAsia="Calibri" w:hAnsi="Calibri" w:cs="Calibri"/>
          <w:color w:val="000000"/>
          <w:sz w:val="22"/>
        </w:rPr>
        <w:t xml:space="preserve"> for higher</w:t>
      </w:r>
      <w:r w:rsidR="00EF20CB">
        <w:rPr>
          <w:rFonts w:ascii="Calibri" w:eastAsia="Calibri" w:hAnsi="Calibri" w:cs="Calibri"/>
          <w:color w:val="000000"/>
          <w:sz w:val="22"/>
        </w:rPr>
        <w:t>-</w:t>
      </w:r>
      <w:r>
        <w:rPr>
          <w:rFonts w:ascii="Calibri" w:eastAsia="Calibri" w:hAnsi="Calibri" w:cs="Calibri"/>
          <w:color w:val="000000"/>
          <w:sz w:val="22"/>
        </w:rPr>
        <w:t xml:space="preserve">risk patients, we are thinking about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given the strong survival data.</w:t>
      </w:r>
    </w:p>
    <w:p w14:paraId="5D3880DF" w14:textId="60AF45F6"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E0"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Great, good. I think that was the last question we had in the chat. Any other questions from the team or on your end? I think we covered a lot in 45 to 50 minutes. I know everybody's busy at the end of their clinic days and stuff.</w:t>
      </w:r>
    </w:p>
    <w:p w14:paraId="5D3880E1" w14:textId="3F1BC80F"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E2" w14:textId="3590DE05"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Yeah. I mean, what I would say, I think, just to add as we close out here, is I think that most patients that we see are generally super motivated to do everything they can do to reduce their risk. And so, our role is really to obviously select the appropriate treatment for them and engage in that shared decision</w:t>
      </w:r>
      <w:r w:rsidR="00F531E7">
        <w:rPr>
          <w:rFonts w:ascii="Calibri" w:eastAsia="Calibri" w:hAnsi="Calibri" w:cs="Calibri"/>
          <w:color w:val="000000"/>
          <w:sz w:val="22"/>
        </w:rPr>
        <w:t>-</w:t>
      </w:r>
      <w:r>
        <w:rPr>
          <w:rFonts w:ascii="Calibri" w:eastAsia="Calibri" w:hAnsi="Calibri" w:cs="Calibri"/>
          <w:color w:val="000000"/>
          <w:sz w:val="22"/>
        </w:rPr>
        <w:t xml:space="preserve"> making to talk about </w:t>
      </w:r>
      <w:proofErr w:type="gramStart"/>
      <w:r>
        <w:rPr>
          <w:rFonts w:ascii="Calibri" w:eastAsia="Calibri" w:hAnsi="Calibri" w:cs="Calibri"/>
          <w:color w:val="000000"/>
          <w:sz w:val="22"/>
        </w:rPr>
        <w:t>whether or not</w:t>
      </w:r>
      <w:proofErr w:type="gramEnd"/>
      <w:r>
        <w:rPr>
          <w:rFonts w:ascii="Calibri" w:eastAsia="Calibri" w:hAnsi="Calibri" w:cs="Calibri"/>
          <w:color w:val="000000"/>
          <w:sz w:val="22"/>
        </w:rPr>
        <w:t xml:space="preserve"> they want to do this. But most of them are so driven and motivated to reduce their risk that I think a bigger part of our role is helping patients stay on these therapies. And we can really do that successfully through everything we've talked about today.</w:t>
      </w:r>
    </w:p>
    <w:p w14:paraId="5D3880E3" w14:textId="27D6AB30"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E4"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 xml:space="preserve">I agree. And I think that's </w:t>
      </w:r>
      <w:proofErr w:type="gramStart"/>
      <w:r>
        <w:rPr>
          <w:rFonts w:ascii="Calibri" w:eastAsia="Calibri" w:hAnsi="Calibri" w:cs="Calibri"/>
          <w:color w:val="000000"/>
          <w:sz w:val="22"/>
        </w:rPr>
        <w:t>a really important</w:t>
      </w:r>
      <w:proofErr w:type="gramEnd"/>
      <w:r>
        <w:rPr>
          <w:rFonts w:ascii="Calibri" w:eastAsia="Calibri" w:hAnsi="Calibri" w:cs="Calibri"/>
          <w:color w:val="000000"/>
          <w:sz w:val="22"/>
        </w:rPr>
        <w:t xml:space="preserve"> comment to close on, because we're so focused on picking the right patient and getting the dose and doing things. We're not always thinking about these things we can be doing around the edges to really help promote adherence and to support patients, preempt the side effects, get the resources in place that they need. One more question here. Do you use clinical or pathological staging? So, I typically will use a combination of both.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example, if a patient has clearly multi-node positive high-grade disease at the outset clinically, so they're clinically a stage 2 or 3, 2B or 3, but they get neoadjuvant treatment, they downstage, and so the final path looks better, I will </w:t>
      </w:r>
      <w:r>
        <w:rPr>
          <w:rFonts w:ascii="Calibri" w:eastAsia="Calibri" w:hAnsi="Calibri" w:cs="Calibri"/>
          <w:color w:val="000000"/>
          <w:sz w:val="22"/>
        </w:rPr>
        <w:lastRenderedPageBreak/>
        <w:t>err on the higher side to think about eligibility for the adjuvant CDK. If the patient has a pathologic stage that's higher than the clinical stage or a clinical stage that's higher than the pathologic stage, I'll go with whatever one is higher in my head to think about eligibility for the adjuvant CDK, if that makes sense.</w:t>
      </w:r>
    </w:p>
    <w:p w14:paraId="5D3880E6"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So, I won't penalize patients and take the adjuvant CDK away from them if they do great on their pre-op therapy. Does that resonate also with the other teams that you're working with?</w:t>
      </w:r>
    </w:p>
    <w:p w14:paraId="5D3880E7" w14:textId="3F37EC3B"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E8" w14:textId="77777777"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Yeah, that really resonates. I think we always want to be conservative and give the patients the opportunity to get the best benefit that CDK4/6 can offer.</w:t>
      </w:r>
    </w:p>
    <w:p w14:paraId="5D3880E9" w14:textId="5F6E6661"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Seth Wander:</w:t>
      </w:r>
    </w:p>
    <w:p w14:paraId="5D3880EA" w14:textId="295A7400" w:rsidR="00A77B3E" w:rsidRDefault="001A6CF8">
      <w:pPr>
        <w:spacing w:before="80"/>
        <w:jc w:val="left"/>
        <w:rPr>
          <w:rFonts w:ascii="Calibri" w:eastAsia="Calibri" w:hAnsi="Calibri" w:cs="Calibri"/>
          <w:color w:val="000000"/>
          <w:sz w:val="22"/>
        </w:rPr>
      </w:pPr>
      <w:r>
        <w:rPr>
          <w:rFonts w:ascii="Calibri" w:eastAsia="Calibri" w:hAnsi="Calibri" w:cs="Calibri"/>
          <w:color w:val="000000"/>
          <w:sz w:val="22"/>
        </w:rPr>
        <w:t>I agree. All right. Well, I think we're right on time. Many thanks to Dr. Katie Post for the excellent insights regarding therapy management and promoting adherence. Thanks so much to the team at Amplity for the invitation to join you all. Remember that second webinar that's coming up, focusing a little bit of a deeper dive on these topics including AE management and dose</w:t>
      </w:r>
      <w:r w:rsidR="00430C3B">
        <w:rPr>
          <w:rFonts w:ascii="Calibri" w:eastAsia="Calibri" w:hAnsi="Calibri" w:cs="Calibri"/>
          <w:color w:val="000000"/>
          <w:sz w:val="22"/>
        </w:rPr>
        <w:t>-</w:t>
      </w:r>
      <w:r>
        <w:rPr>
          <w:rFonts w:ascii="Calibri" w:eastAsia="Calibri" w:hAnsi="Calibri" w:cs="Calibri"/>
          <w:color w:val="000000"/>
          <w:sz w:val="22"/>
        </w:rPr>
        <w:t>modification strategies. And thanks very much to all of you for joining us on what's sure to be a busy Wednesday afternoon. We'll look forward to seeing you all again at a future event.</w:t>
      </w:r>
    </w:p>
    <w:p w14:paraId="5D3880EB" w14:textId="0E20F8E6" w:rsidR="00A77B3E" w:rsidRDefault="001A6CF8">
      <w:pPr>
        <w:spacing w:beforeAutospacing="1" w:before="0" w:after="0"/>
        <w:jc w:val="left"/>
        <w:rPr>
          <w:rFonts w:ascii="Calibri" w:eastAsia="Calibri" w:hAnsi="Calibri" w:cs="Calibri"/>
          <w:color w:val="000000"/>
          <w:sz w:val="22"/>
        </w:rPr>
      </w:pPr>
      <w:r>
        <w:rPr>
          <w:rFonts w:ascii="Calibri" w:hAnsi="Calibri"/>
          <w:b/>
          <w:i w:val="0"/>
          <w:color w:val="000000"/>
          <w:sz w:val="22"/>
          <w:u w:val="none"/>
        </w:rPr>
        <w:t>Dr. Kathryn Post:</w:t>
      </w:r>
    </w:p>
    <w:p w14:paraId="5D3880ED" w14:textId="084D8606" w:rsidR="00A77B3E" w:rsidRDefault="001A6CF8">
      <w:pPr>
        <w:spacing w:before="80"/>
        <w:jc w:val="left"/>
        <w:rPr>
          <w:rFonts w:ascii="Calibri" w:eastAsia="Calibri" w:hAnsi="Calibri" w:cs="Calibri"/>
          <w:color w:val="000000"/>
          <w:sz w:val="22"/>
        </w:rPr>
      </w:pPr>
      <w:r w:rsidRPr="25976C71">
        <w:rPr>
          <w:rFonts w:ascii="Calibri" w:eastAsia="Calibri" w:hAnsi="Calibri" w:cs="Calibri"/>
          <w:color w:val="000000"/>
          <w:sz w:val="22"/>
          <w:szCs w:val="22"/>
        </w:rPr>
        <w:t>Thank you</w:t>
      </w:r>
      <w:r w:rsidR="0E00EAEF" w:rsidRPr="1FAB5B11">
        <w:rPr>
          <w:rFonts w:ascii="Calibri" w:eastAsia="Calibri" w:hAnsi="Calibri" w:cs="Calibri"/>
          <w:color w:val="000000"/>
          <w:sz w:val="22"/>
          <w:szCs w:val="22"/>
        </w:rPr>
        <w:t>.</w:t>
      </w:r>
    </w:p>
    <w:sectPr w:rsidR="00A77B3E">
      <w:headerReference w:type="default" r:id="rId10"/>
      <w:footerReference w:type="default" r:id="rId11"/>
      <w:pgSz w:w="12240" w:h="15840"/>
      <w:pgMar w:top="720" w:right="1440" w:bottom="4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0EECE1" w14:textId="77777777" w:rsidR="00493366" w:rsidRDefault="00493366">
      <w:r>
        <w:separator/>
      </w:r>
    </w:p>
  </w:endnote>
  <w:endnote w:type="continuationSeparator" w:id="0">
    <w:p w14:paraId="56CE52C0" w14:textId="77777777" w:rsidR="00493366" w:rsidRDefault="0049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010EE4" w14:paraId="23186383" w14:textId="77777777">
      <w:tc>
        <w:tcPr>
          <w:tcW w:w="4000" w:type="pct"/>
          <w:tcBorders>
            <w:top w:val="nil"/>
            <w:left w:val="nil"/>
            <w:bottom w:val="nil"/>
            <w:right w:val="nil"/>
          </w:tcBorders>
          <w:noWrap/>
        </w:tcPr>
        <w:p w14:paraId="536E8809" w14:textId="58F336E7" w:rsidR="00010EE4" w:rsidRDefault="00010EE4"/>
      </w:tc>
      <w:tc>
        <w:tcPr>
          <w:tcW w:w="1000" w:type="pct"/>
          <w:tcBorders>
            <w:top w:val="nil"/>
            <w:left w:val="nil"/>
            <w:bottom w:val="nil"/>
            <w:right w:val="nil"/>
          </w:tcBorders>
          <w:noWrap/>
        </w:tcPr>
        <w:p w14:paraId="5265B688" w14:textId="77777777" w:rsidR="00010EE4" w:rsidRDefault="001A6CF8">
          <w:pPr>
            <w:jc w:val="right"/>
          </w:pPr>
          <w:r>
            <w:t xml:space="preserve">Page </w:t>
          </w:r>
          <w:r>
            <w:fldChar w:fldCharType="begin"/>
          </w:r>
          <w:r>
            <w:instrText>PAGE</w:instrText>
          </w:r>
          <w:r>
            <w:fldChar w:fldCharType="separate"/>
          </w:r>
          <w:r w:rsidR="00BB5F41">
            <w:rPr>
              <w:noProof/>
            </w:rPr>
            <w:t>1</w:t>
          </w:r>
          <w:r>
            <w:fldChar w:fldCharType="end"/>
          </w:r>
          <w:r>
            <w:t xml:space="preserve"> of </w:t>
          </w:r>
          <w:r>
            <w:fldChar w:fldCharType="begin"/>
          </w:r>
          <w:r>
            <w:instrText>NUMPAGES</w:instrText>
          </w:r>
          <w:r>
            <w:fldChar w:fldCharType="separate"/>
          </w:r>
          <w:r w:rsidR="00BB5F41">
            <w:rPr>
              <w:noProof/>
            </w:rPr>
            <w:t>2</w:t>
          </w:r>
          <w:r>
            <w:fldChar w:fldCharType="end"/>
          </w:r>
        </w:p>
      </w:tc>
    </w:tr>
  </w:tbl>
  <w:p w14:paraId="79AE65D6" w14:textId="77777777" w:rsidR="00010EE4" w:rsidRDefault="00010E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5CDE7B" w14:textId="77777777" w:rsidR="00493366" w:rsidRDefault="00493366">
      <w:r>
        <w:separator/>
      </w:r>
    </w:p>
  </w:footnote>
  <w:footnote w:type="continuationSeparator" w:id="0">
    <w:p w14:paraId="3E064DED" w14:textId="77777777" w:rsidR="00493366" w:rsidRDefault="00493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010EE4" w14:paraId="5D3880F0" w14:textId="77777777">
      <w:tc>
        <w:tcPr>
          <w:tcW w:w="5000" w:type="pct"/>
          <w:tcBorders>
            <w:top w:val="nil"/>
            <w:left w:val="nil"/>
            <w:bottom w:val="nil"/>
            <w:right w:val="nil"/>
          </w:tcBorders>
          <w:noWrap/>
        </w:tcPr>
        <w:p w14:paraId="5D3880EF" w14:textId="3CB30AED" w:rsidR="00010EE4" w:rsidRDefault="001D257C" w:rsidP="001D257C">
          <w:pPr>
            <w:rPr>
              <w:color w:val="000000"/>
            </w:rPr>
          </w:pPr>
          <w:r>
            <w:rPr>
              <w:color w:val="808080"/>
            </w:rPr>
            <w:t xml:space="preserve">Did You Know Webinar – Part 1 </w:t>
          </w:r>
        </w:p>
      </w:tc>
    </w:tr>
  </w:tbl>
  <w:p w14:paraId="7FE8BDB2" w14:textId="77777777" w:rsidR="00010EE4" w:rsidRDefault="00010EE4"/>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6D3D"/>
    <w:rsid w:val="00010EE4"/>
    <w:rsid w:val="00012FD8"/>
    <w:rsid w:val="00024ED4"/>
    <w:rsid w:val="00031C74"/>
    <w:rsid w:val="000321B2"/>
    <w:rsid w:val="00036A24"/>
    <w:rsid w:val="000C7620"/>
    <w:rsid w:val="000D2DBA"/>
    <w:rsid w:val="000F2C4C"/>
    <w:rsid w:val="000F5FE3"/>
    <w:rsid w:val="001143C0"/>
    <w:rsid w:val="0015022D"/>
    <w:rsid w:val="001738D6"/>
    <w:rsid w:val="00181179"/>
    <w:rsid w:val="001857DF"/>
    <w:rsid w:val="001A6CF8"/>
    <w:rsid w:val="001D0B11"/>
    <w:rsid w:val="001D257C"/>
    <w:rsid w:val="001D762A"/>
    <w:rsid w:val="00217BD0"/>
    <w:rsid w:val="00225CFB"/>
    <w:rsid w:val="0022774E"/>
    <w:rsid w:val="002317AC"/>
    <w:rsid w:val="0024026B"/>
    <w:rsid w:val="00242154"/>
    <w:rsid w:val="00264F3E"/>
    <w:rsid w:val="00271E63"/>
    <w:rsid w:val="00273307"/>
    <w:rsid w:val="0027706A"/>
    <w:rsid w:val="002E3C77"/>
    <w:rsid w:val="003273AF"/>
    <w:rsid w:val="0033032C"/>
    <w:rsid w:val="0033662D"/>
    <w:rsid w:val="00356AC8"/>
    <w:rsid w:val="003659C0"/>
    <w:rsid w:val="00372F8D"/>
    <w:rsid w:val="003A7873"/>
    <w:rsid w:val="003A7E01"/>
    <w:rsid w:val="003B3D18"/>
    <w:rsid w:val="003C2F47"/>
    <w:rsid w:val="003F3226"/>
    <w:rsid w:val="00405B74"/>
    <w:rsid w:val="00430C3B"/>
    <w:rsid w:val="00432600"/>
    <w:rsid w:val="0046761F"/>
    <w:rsid w:val="00492F12"/>
    <w:rsid w:val="00493366"/>
    <w:rsid w:val="004A7506"/>
    <w:rsid w:val="004C4063"/>
    <w:rsid w:val="004E09BD"/>
    <w:rsid w:val="00547389"/>
    <w:rsid w:val="00587C54"/>
    <w:rsid w:val="005C06D8"/>
    <w:rsid w:val="005C3A98"/>
    <w:rsid w:val="005F303C"/>
    <w:rsid w:val="005F76AF"/>
    <w:rsid w:val="005F7AE6"/>
    <w:rsid w:val="00600183"/>
    <w:rsid w:val="00627127"/>
    <w:rsid w:val="00636BA9"/>
    <w:rsid w:val="0068084A"/>
    <w:rsid w:val="006950BE"/>
    <w:rsid w:val="006A58C7"/>
    <w:rsid w:val="006A5E6B"/>
    <w:rsid w:val="006B3F0E"/>
    <w:rsid w:val="006B7A56"/>
    <w:rsid w:val="006C119E"/>
    <w:rsid w:val="006D0965"/>
    <w:rsid w:val="007371B3"/>
    <w:rsid w:val="0075402C"/>
    <w:rsid w:val="007A4803"/>
    <w:rsid w:val="007A6C35"/>
    <w:rsid w:val="007A724D"/>
    <w:rsid w:val="007B0C67"/>
    <w:rsid w:val="007B6A34"/>
    <w:rsid w:val="007D5115"/>
    <w:rsid w:val="00826657"/>
    <w:rsid w:val="00832C0B"/>
    <w:rsid w:val="00890269"/>
    <w:rsid w:val="0089672C"/>
    <w:rsid w:val="008E7380"/>
    <w:rsid w:val="008F468D"/>
    <w:rsid w:val="009166A1"/>
    <w:rsid w:val="009166C1"/>
    <w:rsid w:val="00917B30"/>
    <w:rsid w:val="0092356C"/>
    <w:rsid w:val="00972D0C"/>
    <w:rsid w:val="009771DF"/>
    <w:rsid w:val="009818F8"/>
    <w:rsid w:val="0098681E"/>
    <w:rsid w:val="00997255"/>
    <w:rsid w:val="009977CB"/>
    <w:rsid w:val="009B720D"/>
    <w:rsid w:val="009C5C68"/>
    <w:rsid w:val="009D1F85"/>
    <w:rsid w:val="009E34DC"/>
    <w:rsid w:val="009F4AAA"/>
    <w:rsid w:val="009F6E5F"/>
    <w:rsid w:val="00A508A9"/>
    <w:rsid w:val="00A77B3E"/>
    <w:rsid w:val="00AA4856"/>
    <w:rsid w:val="00AC11CD"/>
    <w:rsid w:val="00AC4DFB"/>
    <w:rsid w:val="00AF13EB"/>
    <w:rsid w:val="00B07360"/>
    <w:rsid w:val="00B1632B"/>
    <w:rsid w:val="00B167D5"/>
    <w:rsid w:val="00B2097A"/>
    <w:rsid w:val="00B579F7"/>
    <w:rsid w:val="00B878AF"/>
    <w:rsid w:val="00B91CA8"/>
    <w:rsid w:val="00B95836"/>
    <w:rsid w:val="00BB2F3B"/>
    <w:rsid w:val="00BB4023"/>
    <w:rsid w:val="00BB5F41"/>
    <w:rsid w:val="00BC6616"/>
    <w:rsid w:val="00C03D80"/>
    <w:rsid w:val="00C11FCF"/>
    <w:rsid w:val="00C20CB6"/>
    <w:rsid w:val="00C434E1"/>
    <w:rsid w:val="00C64C5F"/>
    <w:rsid w:val="00C82EDC"/>
    <w:rsid w:val="00CA2A55"/>
    <w:rsid w:val="00D17432"/>
    <w:rsid w:val="00D367F2"/>
    <w:rsid w:val="00D4608A"/>
    <w:rsid w:val="00D7799D"/>
    <w:rsid w:val="00D96D83"/>
    <w:rsid w:val="00DA520B"/>
    <w:rsid w:val="00DA640F"/>
    <w:rsid w:val="00DA6D13"/>
    <w:rsid w:val="00DD417A"/>
    <w:rsid w:val="00DD76A5"/>
    <w:rsid w:val="00DD77F2"/>
    <w:rsid w:val="00E11492"/>
    <w:rsid w:val="00E16D00"/>
    <w:rsid w:val="00E2125E"/>
    <w:rsid w:val="00E30010"/>
    <w:rsid w:val="00EB09CA"/>
    <w:rsid w:val="00EF20CB"/>
    <w:rsid w:val="00F52758"/>
    <w:rsid w:val="00F531E7"/>
    <w:rsid w:val="00F84DEE"/>
    <w:rsid w:val="00F965EA"/>
    <w:rsid w:val="00FA0BFF"/>
    <w:rsid w:val="00FD7B14"/>
    <w:rsid w:val="00FF2A4D"/>
    <w:rsid w:val="07CD0B73"/>
    <w:rsid w:val="0E00EAEF"/>
    <w:rsid w:val="1FAB5B11"/>
    <w:rsid w:val="25976C71"/>
    <w:rsid w:val="41145050"/>
    <w:rsid w:val="663A2A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8806E"/>
  <w15:docId w15:val="{3352E6B1-E1E4-4B01-84FA-9D865443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B5F41"/>
    <w:rPr>
      <w:sz w:val="24"/>
      <w:szCs w:val="24"/>
    </w:rPr>
  </w:style>
  <w:style w:type="paragraph" w:styleId="Header">
    <w:name w:val="header"/>
    <w:basedOn w:val="Normal"/>
    <w:link w:val="HeaderChar"/>
    <w:rsid w:val="00A508A9"/>
    <w:pPr>
      <w:tabs>
        <w:tab w:val="center" w:pos="4680"/>
        <w:tab w:val="right" w:pos="9360"/>
      </w:tabs>
    </w:pPr>
  </w:style>
  <w:style w:type="character" w:customStyle="1" w:styleId="HeaderChar">
    <w:name w:val="Header Char"/>
    <w:basedOn w:val="DefaultParagraphFont"/>
    <w:link w:val="Header"/>
    <w:rsid w:val="00A508A9"/>
    <w:rPr>
      <w:sz w:val="24"/>
      <w:szCs w:val="24"/>
    </w:rPr>
  </w:style>
  <w:style w:type="paragraph" w:styleId="Footer">
    <w:name w:val="footer"/>
    <w:basedOn w:val="Normal"/>
    <w:link w:val="FooterChar"/>
    <w:rsid w:val="00A508A9"/>
    <w:pPr>
      <w:tabs>
        <w:tab w:val="center" w:pos="4680"/>
        <w:tab w:val="right" w:pos="9360"/>
      </w:tabs>
    </w:pPr>
  </w:style>
  <w:style w:type="character" w:customStyle="1" w:styleId="FooterChar">
    <w:name w:val="Footer Char"/>
    <w:basedOn w:val="DefaultParagraphFont"/>
    <w:link w:val="Footer"/>
    <w:rsid w:val="00A508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rev.com/transcript-editor/shared/yAhD5Z98TCkEHeysgtZvlMoDLIuvu_lPvlYJuGLHNow0KXKA5FdNGSm8x1HBpnTtZzdvcv5b-fFEIvtVCX-tNhUCCng?loadFrom=DocumentDeep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1AF10-BF24-4D0A-8F70-CF9EFF26CC42}">
  <ds:schemaRefs>
    <ds:schemaRef ds:uri="http://schemas.microsoft.com/office/2006/metadata/properties"/>
    <ds:schemaRef ds:uri="http://schemas.microsoft.com/office/infopath/2007/PartnerControls"/>
    <ds:schemaRef ds:uri="73880f1c-9030-4fc3-ae91-9c598c094142"/>
    <ds:schemaRef ds:uri="6d1dde86-196c-4bcc-9560-feab4a4d52ca"/>
  </ds:schemaRefs>
</ds:datastoreItem>
</file>

<file path=customXml/itemProps2.xml><?xml version="1.0" encoding="utf-8"?>
<ds:datastoreItem xmlns:ds="http://schemas.openxmlformats.org/officeDocument/2006/customXml" ds:itemID="{158C4162-8B6F-4DE7-A30A-CC3DCA644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80f1c-9030-4fc3-ae91-9c598c094142"/>
    <ds:schemaRef ds:uri="6d1dde86-196c-4bcc-9560-feab4a4d5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336C4D-AC68-4AD4-9BEB-01A9CB4EE9CC}">
  <ds:schemaRefs>
    <ds:schemaRef ds:uri="http://schemas.microsoft.com/sharepoint/v3/contenttype/forms"/>
  </ds:schemaRefs>
</ds:datastoreItem>
</file>

<file path=docMetadata/LabelInfo.xml><?xml version="1.0" encoding="utf-8"?>
<clbl:labelList xmlns:clbl="http://schemas.microsoft.com/office/2020/mipLabelMetadata">
  <clbl:label id="{0fb6fdc3-eb1e-4f97-9eb8-a94b752b1d81}" enabled="0" method="" siteId="{0fb6fdc3-eb1e-4f97-9eb8-a94b752b1d81}"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12</Pages>
  <Words>7826</Words>
  <Characters>37098</Characters>
  <Application>Microsoft Office Word</Application>
  <DocSecurity>0</DocSecurity>
  <Lines>588</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Did You Know Webinar – Part 1 Transcript</dc:title>
  <dc:subject/>
  <dc:creator>Anthony Trevean</dc:creator>
  <keywords/>
  <lastModifiedBy>Anthony Trevean</lastModifiedBy>
  <revision>5</revision>
  <dcterms:created xsi:type="dcterms:W3CDTF">2026-09-25T17:31:39.9862432Z</dcterms:created>
  <dcterms:modified xsi:type="dcterms:W3CDTF">2026-09-25T17:31:39.9862432Z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y fmtid="{D5CDD505-2E9C-101B-9397-08002B2CF9AE}" pid="3" name="MediaServiceImageTags">
    <vt:lpwstr/>
  </property>
</Properties>
</file>